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center"/>
        <w:rPr>
          <w:rFonts w:ascii="微软雅黑" w:hAnsi="微软雅黑" w:eastAsia="微软雅黑" w:cs="微软雅黑"/>
          <w:i w:val="0"/>
          <w:iCs w:val="0"/>
          <w:caps w:val="0"/>
          <w:color w:val="333333"/>
          <w:spacing w:val="0"/>
          <w:sz w:val="25"/>
          <w:szCs w:val="25"/>
        </w:rPr>
      </w:pPr>
      <w:bookmarkStart w:id="0" w:name="_GoBack"/>
      <w:r>
        <w:rPr>
          <w:rStyle w:val="5"/>
          <w:rFonts w:hint="eastAsia" w:ascii="宋体" w:hAnsi="宋体" w:eastAsia="宋体" w:cs="宋体"/>
          <w:i w:val="0"/>
          <w:iCs w:val="0"/>
          <w:caps w:val="0"/>
          <w:color w:val="333333"/>
          <w:spacing w:val="0"/>
          <w:sz w:val="52"/>
          <w:szCs w:val="52"/>
          <w:bdr w:val="none" w:color="auto" w:sz="0" w:space="0"/>
          <w:shd w:val="clear" w:fill="FFFFFF"/>
        </w:rPr>
        <w:t>上富镇2020年度政府信息公开工作年度报告</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80"/>
        <w:jc w:val="both"/>
        <w:rPr>
          <w:rFonts w:hint="eastAsia" w:ascii="微软雅黑" w:hAnsi="微软雅黑" w:eastAsia="微软雅黑" w:cs="微软雅黑"/>
          <w:i w:val="0"/>
          <w:iCs w:val="0"/>
          <w:caps w:val="0"/>
          <w:color w:val="333333"/>
          <w:spacing w:val="0"/>
          <w:sz w:val="25"/>
          <w:szCs w:val="25"/>
        </w:rPr>
      </w:pPr>
      <w:r>
        <w:rPr>
          <w:rFonts w:ascii="仿宋_GB2312" w:hAnsi="仿宋_GB2312" w:eastAsia="仿宋_GB2312" w:cs="仿宋_GB2312"/>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333333"/>
          <w:spacing w:val="0"/>
          <w:sz w:val="25"/>
          <w:szCs w:val="25"/>
        </w:rPr>
      </w:pPr>
      <w:r>
        <w:rPr>
          <w:rFonts w:ascii="仿宋" w:hAnsi="仿宋" w:eastAsia="仿宋" w:cs="仿宋"/>
          <w:i w:val="0"/>
          <w:iCs w:val="0"/>
          <w:caps w:val="0"/>
          <w:color w:val="333333"/>
          <w:spacing w:val="0"/>
          <w:sz w:val="31"/>
          <w:szCs w:val="31"/>
          <w:bdr w:val="none" w:color="auto" w:sz="0" w:space="0"/>
          <w:shd w:val="clear" w:fill="FFFFFF"/>
        </w:rPr>
        <w:t>20</w:t>
      </w:r>
      <w:r>
        <w:rPr>
          <w:rFonts w:hint="eastAsia" w:ascii="仿宋" w:hAnsi="仿宋" w:eastAsia="仿宋" w:cs="仿宋"/>
          <w:i w:val="0"/>
          <w:iCs w:val="0"/>
          <w:caps w:val="0"/>
          <w:color w:val="333333"/>
          <w:spacing w:val="0"/>
          <w:sz w:val="31"/>
          <w:szCs w:val="31"/>
          <w:bdr w:val="none" w:color="auto" w:sz="0" w:space="0"/>
          <w:shd w:val="clear" w:fill="FFFFFF"/>
        </w:rPr>
        <w:t>20年镇党委、政府高度重视政府政务公开工作，严格按照县政府的要求，积极采取措施，同时依据《中华人民共和国政府信息公开条例》（国务院令第711号，以下简称新《条例》）和《国务院办公厅政府信息与政务公开办公室关于政府信息公开工作年度报告有关事项的通知》（国办公开办函〔2019〕60号）要求，并结合我镇工作实际编制本报告。特向社会公布2020年奉新县上富镇政府信息公开年度报告。报告所列数据统计期限自2020年1月1日至2020年12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333333"/>
          <w:spacing w:val="0"/>
          <w:sz w:val="25"/>
          <w:szCs w:val="25"/>
        </w:rPr>
      </w:pPr>
      <w:r>
        <w:rPr>
          <w:rStyle w:val="5"/>
          <w:rFonts w:hint="eastAsia" w:ascii="宋体" w:hAnsi="宋体" w:eastAsia="宋体" w:cs="宋体"/>
          <w:i w:val="0"/>
          <w:iCs w:val="0"/>
          <w:caps w:val="0"/>
          <w:color w:val="333333"/>
          <w:spacing w:val="0"/>
          <w:sz w:val="31"/>
          <w:szCs w:val="31"/>
          <w:bdr w:val="none" w:color="auto" w:sz="0" w:space="0"/>
          <w:shd w:val="clear" w:fill="FFFFFF"/>
        </w:rPr>
        <w:t>一、总体情况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333333"/>
          <w:spacing w:val="0"/>
          <w:sz w:val="25"/>
          <w:szCs w:val="25"/>
        </w:rPr>
      </w:pPr>
      <w:r>
        <w:rPr>
          <w:rFonts w:hint="eastAsia" w:ascii="仿宋" w:hAnsi="仿宋" w:eastAsia="仿宋" w:cs="仿宋"/>
          <w:i w:val="0"/>
          <w:iCs w:val="0"/>
          <w:caps w:val="0"/>
          <w:color w:val="333333"/>
          <w:spacing w:val="0"/>
          <w:sz w:val="31"/>
          <w:szCs w:val="31"/>
          <w:bdr w:val="none" w:color="auto" w:sz="0" w:space="0"/>
          <w:shd w:val="clear" w:fill="FFFFFF"/>
        </w:rPr>
        <w:t>2020年上富镇始终坚持以习近平新时代中国特色社会主义思想为指导，深入贯彻党的十九大和十九届二中、三中、四中、五中全会精神，根据县政府信息公开工作的部署和要求，我镇积极贯彻《条例》，切实加强组织领导，健全工作机制，扎实推进政府信息公开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333333"/>
          <w:spacing w:val="0"/>
          <w:sz w:val="25"/>
          <w:szCs w:val="25"/>
        </w:rPr>
      </w:pPr>
      <w:r>
        <w:rPr>
          <w:rStyle w:val="5"/>
          <w:rFonts w:hint="eastAsia" w:ascii="仿宋" w:hAnsi="仿宋" w:eastAsia="仿宋" w:cs="仿宋"/>
          <w:i w:val="0"/>
          <w:iCs w:val="0"/>
          <w:caps w:val="0"/>
          <w:color w:val="333333"/>
          <w:spacing w:val="0"/>
          <w:sz w:val="31"/>
          <w:szCs w:val="31"/>
          <w:bdr w:val="none" w:color="auto" w:sz="0" w:space="0"/>
          <w:shd w:val="clear" w:fill="FFFFFF"/>
        </w:rPr>
        <w:t>一、提高站位，精心组织。</w:t>
      </w:r>
      <w:r>
        <w:rPr>
          <w:rFonts w:hint="eastAsia" w:ascii="仿宋" w:hAnsi="仿宋" w:eastAsia="仿宋" w:cs="仿宋"/>
          <w:i w:val="0"/>
          <w:iCs w:val="0"/>
          <w:caps w:val="0"/>
          <w:color w:val="333333"/>
          <w:spacing w:val="0"/>
          <w:sz w:val="31"/>
          <w:szCs w:val="31"/>
          <w:bdr w:val="none" w:color="auto" w:sz="0" w:space="0"/>
          <w:shd w:val="clear" w:fill="FFFFFF"/>
        </w:rPr>
        <w:t>建立了政府信息公开工作领导小组，由镇主要领导任组长，分管领导任副组长，各部门负责同志为成员的政务信息工作，明确由党政办牵头做好政务信息公开日常工作，指定专人负责管理政务信息网上登录以及日常更新维护工作，确保了信息公开工作的顺利开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333333"/>
          <w:spacing w:val="0"/>
          <w:sz w:val="25"/>
          <w:szCs w:val="25"/>
        </w:rPr>
      </w:pPr>
      <w:r>
        <w:rPr>
          <w:rStyle w:val="5"/>
          <w:rFonts w:hint="eastAsia" w:ascii="仿宋" w:hAnsi="仿宋" w:eastAsia="仿宋" w:cs="仿宋"/>
          <w:i w:val="0"/>
          <w:iCs w:val="0"/>
          <w:caps w:val="0"/>
          <w:color w:val="333333"/>
          <w:spacing w:val="0"/>
          <w:sz w:val="31"/>
          <w:szCs w:val="31"/>
          <w:bdr w:val="none" w:color="auto" w:sz="0" w:space="0"/>
          <w:shd w:val="clear" w:fill="FFFFFF"/>
        </w:rPr>
        <w:t>二、加强管理，规范公开。</w:t>
      </w:r>
      <w:r>
        <w:rPr>
          <w:rFonts w:hint="eastAsia" w:ascii="仿宋" w:hAnsi="仿宋" w:eastAsia="仿宋" w:cs="仿宋"/>
          <w:i w:val="0"/>
          <w:iCs w:val="0"/>
          <w:caps w:val="0"/>
          <w:color w:val="333333"/>
          <w:spacing w:val="0"/>
          <w:sz w:val="31"/>
          <w:szCs w:val="31"/>
          <w:bdr w:val="none" w:color="auto" w:sz="0" w:space="0"/>
          <w:shd w:val="clear" w:fill="FFFFFF"/>
        </w:rPr>
        <w:t>修订完善了各项相关规章制度，为做好政府信息公开工作提供了有力制度保障。同时利用党务政务公开栏对镇情动态及群众热切关注的问题进行公开，并接受社会和群众的监督，做到规范化、系统化地公开政府信息。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333333"/>
          <w:spacing w:val="0"/>
          <w:sz w:val="25"/>
          <w:szCs w:val="25"/>
        </w:rPr>
      </w:pPr>
      <w:r>
        <w:rPr>
          <w:rFonts w:hint="eastAsia" w:ascii="仿宋" w:hAnsi="仿宋" w:eastAsia="仿宋" w:cs="仿宋"/>
          <w:i w:val="0"/>
          <w:iCs w:val="0"/>
          <w:caps w:val="0"/>
          <w:color w:val="333333"/>
          <w:spacing w:val="0"/>
          <w:sz w:val="31"/>
          <w:szCs w:val="31"/>
          <w:bdr w:val="none" w:color="auto" w:sz="0" w:space="0"/>
          <w:shd w:val="clear" w:fill="FFFFFF"/>
        </w:rPr>
        <w:t>三、</w:t>
      </w:r>
      <w:r>
        <w:rPr>
          <w:rStyle w:val="5"/>
          <w:rFonts w:hint="eastAsia" w:ascii="仿宋" w:hAnsi="仿宋" w:eastAsia="仿宋" w:cs="仿宋"/>
          <w:i w:val="0"/>
          <w:iCs w:val="0"/>
          <w:caps w:val="0"/>
          <w:color w:val="333333"/>
          <w:spacing w:val="0"/>
          <w:sz w:val="31"/>
          <w:szCs w:val="31"/>
          <w:bdr w:val="none" w:color="auto" w:sz="0" w:space="0"/>
          <w:shd w:val="clear" w:fill="FFFFFF"/>
        </w:rPr>
        <w:t>有效实施，确保落实</w:t>
      </w:r>
      <w:r>
        <w:rPr>
          <w:rFonts w:hint="eastAsia" w:ascii="仿宋" w:hAnsi="仿宋" w:eastAsia="仿宋" w:cs="仿宋"/>
          <w:i w:val="0"/>
          <w:iCs w:val="0"/>
          <w:caps w:val="0"/>
          <w:color w:val="333333"/>
          <w:spacing w:val="0"/>
          <w:sz w:val="31"/>
          <w:szCs w:val="31"/>
          <w:bdr w:val="none" w:color="auto" w:sz="0" w:space="0"/>
          <w:shd w:val="clear" w:fill="FFFFFF"/>
        </w:rPr>
        <w:t>。将信息公开内容及要求下发到各部门，细化政务信息公开要点，按工作分工上报具体业务工作信息，对党的建设、党风廉政、脱贫攻坚、产业发展、安全生产、农村工作政策情况、各类专项资金的管理和使用、惠民工程等列出主动公开清单，定期主动公开。结合现代信息化通讯工具，通过政务网平台、政务信息公开栏等多形式形式，及时公布政务信息，确保相关信息及时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5"/>
        <w:jc w:val="both"/>
        <w:rPr>
          <w:rFonts w:hint="eastAsia" w:ascii="微软雅黑" w:hAnsi="微软雅黑" w:eastAsia="微软雅黑" w:cs="微软雅黑"/>
          <w:i w:val="0"/>
          <w:iCs w:val="0"/>
          <w:caps w:val="0"/>
          <w:color w:val="333333"/>
          <w:spacing w:val="0"/>
          <w:sz w:val="25"/>
          <w:szCs w:val="25"/>
        </w:rPr>
      </w:pPr>
      <w:r>
        <w:rPr>
          <w:rStyle w:val="5"/>
          <w:rFonts w:hint="eastAsia" w:ascii="宋体" w:hAnsi="宋体" w:eastAsia="宋体" w:cs="宋体"/>
          <w:i w:val="0"/>
          <w:iCs w:val="0"/>
          <w:caps w:val="0"/>
          <w:color w:val="33333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5"/>
        <w:jc w:val="both"/>
        <w:rPr>
          <w:rFonts w:hint="eastAsia" w:ascii="微软雅黑" w:hAnsi="微软雅黑" w:eastAsia="微软雅黑" w:cs="微软雅黑"/>
          <w:i w:val="0"/>
          <w:iCs w:val="0"/>
          <w:caps w:val="0"/>
          <w:color w:val="333333"/>
          <w:spacing w:val="0"/>
          <w:sz w:val="25"/>
          <w:szCs w:val="25"/>
        </w:rPr>
      </w:pPr>
      <w:r>
        <w:rPr>
          <w:rFonts w:ascii="黑体" w:hAnsi="宋体" w:eastAsia="黑体" w:cs="黑体"/>
          <w:i w:val="0"/>
          <w:iCs w:val="0"/>
          <w:caps w:val="0"/>
          <w:color w:val="333333"/>
          <w:spacing w:val="0"/>
          <w:sz w:val="31"/>
          <w:szCs w:val="31"/>
          <w:bdr w:val="none" w:color="auto" w:sz="0" w:space="0"/>
          <w:shd w:val="clear" w:fill="FFFFFF"/>
        </w:rPr>
        <w:t>二、</w:t>
      </w:r>
      <w:r>
        <w:rPr>
          <w:rFonts w:hint="eastAsia" w:ascii="黑体" w:hAnsi="宋体" w:eastAsia="黑体" w:cs="黑体"/>
          <w:i w:val="0"/>
          <w:iCs w:val="0"/>
          <w:caps w:val="0"/>
          <w:color w:val="333333"/>
          <w:spacing w:val="0"/>
          <w:sz w:val="31"/>
          <w:szCs w:val="31"/>
          <w:bdr w:val="none" w:color="auto" w:sz="0" w:space="0"/>
          <w:shd w:val="clear" w:fill="FFFFFF"/>
        </w:rPr>
        <w:t>主动公开政府信息情况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15"/>
        <w:jc w:val="both"/>
        <w:rPr>
          <w:rFonts w:hint="eastAsia" w:ascii="微软雅黑" w:hAnsi="微软雅黑" w:eastAsia="微软雅黑" w:cs="微软雅黑"/>
          <w:i w:val="0"/>
          <w:iCs w:val="0"/>
          <w:caps w:val="0"/>
          <w:color w:val="333333"/>
          <w:spacing w:val="0"/>
          <w:sz w:val="25"/>
          <w:szCs w:val="25"/>
        </w:rPr>
      </w:pPr>
      <w:r>
        <w:rPr>
          <w:rStyle w:val="5"/>
          <w:rFonts w:ascii="楷体" w:hAnsi="楷体" w:eastAsia="楷体" w:cs="楷体"/>
          <w:i w:val="0"/>
          <w:iCs w:val="0"/>
          <w:caps w:val="0"/>
          <w:color w:val="333333"/>
          <w:spacing w:val="0"/>
          <w:sz w:val="31"/>
          <w:szCs w:val="31"/>
          <w:bdr w:val="none" w:color="auto" w:sz="0" w:space="0"/>
          <w:shd w:val="clear" w:fill="FFFFFF"/>
        </w:rPr>
        <w:t>1、主动公开政府信息数量</w:t>
      </w:r>
      <w:r>
        <w:rPr>
          <w:rStyle w:val="5"/>
          <w:rFonts w:hint="eastAsia" w:ascii="楷体" w:hAnsi="楷体" w:eastAsia="楷体" w:cs="楷体"/>
          <w:i w:val="0"/>
          <w:iCs w:val="0"/>
          <w:caps w:val="0"/>
          <w:color w:val="333333"/>
          <w:spacing w:val="0"/>
          <w:sz w:val="31"/>
          <w:szCs w:val="31"/>
          <w:bdr w:val="none" w:color="auto" w:sz="0" w:space="0"/>
          <w:shd w:val="clear" w:fill="FFFFFF"/>
        </w:rPr>
        <w:t>及分类。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15"/>
        <w:jc w:val="both"/>
        <w:rPr>
          <w:rFonts w:hint="eastAsia" w:ascii="微软雅黑" w:hAnsi="微软雅黑" w:eastAsia="微软雅黑" w:cs="微软雅黑"/>
          <w:i w:val="0"/>
          <w:iCs w:val="0"/>
          <w:caps w:val="0"/>
          <w:color w:val="333333"/>
          <w:spacing w:val="0"/>
          <w:sz w:val="25"/>
          <w:szCs w:val="25"/>
        </w:rPr>
      </w:pPr>
      <w:r>
        <w:rPr>
          <w:rFonts w:hint="eastAsia" w:ascii="仿宋" w:hAnsi="仿宋" w:eastAsia="仿宋" w:cs="仿宋"/>
          <w:i w:val="0"/>
          <w:iCs w:val="0"/>
          <w:caps w:val="0"/>
          <w:color w:val="333333"/>
          <w:spacing w:val="0"/>
          <w:sz w:val="31"/>
          <w:szCs w:val="31"/>
          <w:bdr w:val="none" w:color="auto" w:sz="0" w:space="0"/>
          <w:shd w:val="clear" w:fill="FFFFFF"/>
        </w:rPr>
        <w:t>我镇的政府信息公开工作严格按照“公开为原则，不公开为例外”的总体要求，妥善处理公开与保密的关系，合理界定信息公开范围，做到积极稳妥，及时准确，公开、公正、便民。全年共主动公开政府信息34条，其中，政务动态27条、本级政府与部门介绍1条、机构职能1条、财政预决算3条、政府信息公开年度报告1条、依申请公开1条。</w:t>
      </w:r>
    </w:p>
    <w:tbl>
      <w:tblPr>
        <w:tblW w:w="814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3120"/>
        <w:gridCol w:w="1875"/>
        <w:gridCol w:w="1275"/>
        <w:gridCol w:w="18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tblCellSpacing w:w="0" w:type="dxa"/>
        </w:trPr>
        <w:tc>
          <w:tcPr>
            <w:tcW w:w="8145" w:type="dxa"/>
            <w:gridSpan w:val="4"/>
            <w:tcBorders>
              <w:top w:val="single" w:color="000000" w:sz="6" w:space="0"/>
              <w:left w:val="single" w:color="000000" w:sz="6" w:space="0"/>
              <w:bottom w:val="single" w:color="000000" w:sz="6" w:space="0"/>
              <w:right w:val="single" w:color="000000" w:sz="6" w:space="0"/>
            </w:tcBorders>
            <w:shd w:val="clear" w:color="auto" w:fill="C6D9F1"/>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8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信息内容</w:t>
            </w:r>
          </w:p>
        </w:tc>
        <w:tc>
          <w:tcPr>
            <w:tcW w:w="187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本年新</w:t>
            </w:r>
            <w:r>
              <w:rPr>
                <w:rFonts w:hint="eastAsia" w:ascii="仿宋_GB2312" w:hAnsi="仿宋_GB2312" w:eastAsia="仿宋_GB2312" w:cs="仿宋_GB2312"/>
                <w:i w:val="0"/>
                <w:iCs w:val="0"/>
                <w:caps w:val="0"/>
                <w:color w:val="333333"/>
                <w:spacing w:val="0"/>
                <w:sz w:val="19"/>
                <w:szCs w:val="19"/>
                <w:bdr w:val="none" w:color="auto" w:sz="0" w:space="0"/>
              </w:rPr>
              <w:br w:type="textWrapping"/>
            </w:r>
            <w:r>
              <w:rPr>
                <w:rFonts w:hint="eastAsia" w:ascii="仿宋_GB2312" w:hAnsi="仿宋_GB2312" w:eastAsia="仿宋_GB2312" w:cs="仿宋_GB2312"/>
                <w:i w:val="0"/>
                <w:iCs w:val="0"/>
                <w:caps w:val="0"/>
                <w:color w:val="333333"/>
                <w:spacing w:val="0"/>
                <w:sz w:val="19"/>
                <w:szCs w:val="19"/>
                <w:bdr w:val="none" w:color="auto" w:sz="0" w:space="0"/>
              </w:rPr>
              <w:t>制作数量</w:t>
            </w:r>
          </w:p>
        </w:tc>
        <w:tc>
          <w:tcPr>
            <w:tcW w:w="127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本年新</w:t>
            </w:r>
            <w:r>
              <w:rPr>
                <w:rFonts w:hint="eastAsia" w:ascii="仿宋_GB2312" w:hAnsi="仿宋_GB2312" w:eastAsia="仿宋_GB2312" w:cs="仿宋_GB2312"/>
                <w:i w:val="0"/>
                <w:iCs w:val="0"/>
                <w:caps w:val="0"/>
                <w:color w:val="333333"/>
                <w:spacing w:val="0"/>
                <w:sz w:val="19"/>
                <w:szCs w:val="19"/>
                <w:bdr w:val="none" w:color="auto" w:sz="0" w:space="0"/>
              </w:rPr>
              <w:br w:type="textWrapping"/>
            </w:r>
            <w:r>
              <w:rPr>
                <w:rFonts w:hint="eastAsia" w:ascii="仿宋_GB2312" w:hAnsi="仿宋_GB2312" w:eastAsia="仿宋_GB2312" w:cs="仿宋_GB2312"/>
                <w:i w:val="0"/>
                <w:iCs w:val="0"/>
                <w:caps w:val="0"/>
                <w:color w:val="333333"/>
                <w:spacing w:val="0"/>
                <w:sz w:val="19"/>
                <w:szCs w:val="19"/>
                <w:bdr w:val="none" w:color="auto" w:sz="0" w:space="0"/>
              </w:rPr>
              <w:t>公开数量</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规章</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12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6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规范性文件</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12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0"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信息内容</w:t>
            </w:r>
          </w:p>
        </w:tc>
        <w:tc>
          <w:tcPr>
            <w:tcW w:w="187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上一年项目数量</w:t>
            </w:r>
          </w:p>
        </w:tc>
        <w:tc>
          <w:tcPr>
            <w:tcW w:w="127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本年增</w:t>
            </w:r>
            <w:r>
              <w:rPr>
                <w:rFonts w:ascii="仿宋_GB2312" w:hAnsi="仿宋_GB2312" w:eastAsia="仿宋_GB2312" w:cs="仿宋_GB2312"/>
                <w:i w:val="0"/>
                <w:iCs w:val="0"/>
                <w:caps w:val="0"/>
                <w:color w:val="333333"/>
                <w:spacing w:val="0"/>
                <w:sz w:val="19"/>
                <w:szCs w:val="19"/>
                <w:bdr w:val="none" w:color="auto" w:sz="0" w:space="0"/>
              </w:rPr>
              <w:t>/</w:t>
            </w:r>
            <w:r>
              <w:rPr>
                <w:rFonts w:hint="eastAsia" w:ascii="宋体" w:hAnsi="宋体" w:eastAsia="宋体" w:cs="宋体"/>
                <w:i w:val="0"/>
                <w:iCs w:val="0"/>
                <w:caps w:val="0"/>
                <w:color w:val="333333"/>
                <w:spacing w:val="0"/>
                <w:sz w:val="19"/>
                <w:szCs w:val="19"/>
                <w:bdr w:val="none" w:color="auto" w:sz="0" w:space="0"/>
              </w:rPr>
              <w:t>减</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行政许可</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126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i w:val="0"/>
                <w:iCs w:val="0"/>
                <w:caps w:val="0"/>
                <w:color w:val="333333"/>
                <w:spacing w:val="0"/>
                <w:kern w:val="0"/>
                <w:sz w:val="24"/>
                <w:szCs w:val="24"/>
                <w:lang w:val="en-US" w:eastAsia="zh-CN" w:bidi="ar"/>
              </w:rPr>
            </w:pPr>
            <w:r>
              <w:rPr>
                <w:rFonts w:hint="eastAsia" w:ascii="宋体" w:hAnsi="宋体" w:eastAsia="宋体" w:cs="宋体"/>
                <w:i w:val="0"/>
                <w:iCs w:val="0"/>
                <w:caps w:val="0"/>
                <w:color w:val="333333"/>
                <w:spacing w:val="0"/>
                <w:kern w:val="0"/>
                <w:sz w:val="24"/>
                <w:szCs w:val="24"/>
                <w:lang w:val="en-US" w:eastAsia="zh-CN" w:bidi="ar"/>
              </w:rPr>
              <w:t>0</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其他对外管理服务事项</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126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center"/>
              <w:rPr>
                <w:rFonts w:hint="default" w:ascii="宋体" w:hAnsi="宋体" w:eastAsia="宋体" w:cs="宋体"/>
                <w:i w:val="0"/>
                <w:iCs w:val="0"/>
                <w:caps w:val="0"/>
                <w:color w:val="333333"/>
                <w:spacing w:val="0"/>
                <w:kern w:val="0"/>
                <w:sz w:val="24"/>
                <w:szCs w:val="24"/>
                <w:lang w:val="en-US" w:eastAsia="zh-CN" w:bidi="ar"/>
              </w:rPr>
            </w:pPr>
            <w:r>
              <w:rPr>
                <w:rFonts w:hint="eastAsia" w:ascii="宋体" w:hAnsi="宋体" w:eastAsia="宋体" w:cs="宋体"/>
                <w:i w:val="0"/>
                <w:iCs w:val="0"/>
                <w:caps w:val="0"/>
                <w:color w:val="333333"/>
                <w:spacing w:val="0"/>
                <w:kern w:val="0"/>
                <w:sz w:val="24"/>
                <w:szCs w:val="24"/>
                <w:lang w:val="en-US" w:eastAsia="zh-CN" w:bidi="ar"/>
              </w:rPr>
              <w:t>0</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05"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0"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信息内容</w:t>
            </w:r>
          </w:p>
        </w:tc>
        <w:tc>
          <w:tcPr>
            <w:tcW w:w="187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上一年项目数量</w:t>
            </w:r>
          </w:p>
        </w:tc>
        <w:tc>
          <w:tcPr>
            <w:tcW w:w="127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本年增/</w:t>
            </w:r>
            <w:r>
              <w:rPr>
                <w:rFonts w:hint="eastAsia" w:ascii="宋体" w:hAnsi="宋体" w:eastAsia="宋体" w:cs="宋体"/>
                <w:i w:val="0"/>
                <w:iCs w:val="0"/>
                <w:caps w:val="0"/>
                <w:color w:val="333333"/>
                <w:spacing w:val="0"/>
                <w:sz w:val="19"/>
                <w:szCs w:val="19"/>
                <w:bdr w:val="none" w:color="auto" w:sz="0" w:space="0"/>
              </w:rPr>
              <w:t>减</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3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行政处罚</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微软雅黑" w:eastAsia="仿宋_GB2312" w:cs="仿宋_GB2312"/>
                <w:i w:val="0"/>
                <w:iCs w:val="0"/>
                <w:caps w:val="0"/>
                <w:color w:val="333333"/>
                <w:spacing w:val="0"/>
                <w:sz w:val="24"/>
                <w:szCs w:val="24"/>
                <w:bdr w:val="none" w:color="auto" w:sz="0" w:space="0"/>
              </w:rPr>
              <w:t>0</w:t>
            </w:r>
          </w:p>
        </w:tc>
        <w:tc>
          <w:tcPr>
            <w:tcW w:w="126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微软雅黑" w:eastAsia="仿宋_GB2312" w:cs="仿宋_GB2312"/>
                <w:i w:val="0"/>
                <w:iCs w:val="0"/>
                <w:caps w:val="0"/>
                <w:color w:val="333333"/>
                <w:spacing w:val="0"/>
                <w:kern w:val="0"/>
                <w:sz w:val="24"/>
                <w:szCs w:val="24"/>
                <w:lang w:val="en-US" w:eastAsia="zh-CN" w:bidi="ar"/>
              </w:rPr>
            </w:pPr>
            <w:r>
              <w:rPr>
                <w:rFonts w:hint="eastAsia" w:ascii="仿宋_GB2312" w:hAnsi="微软雅黑" w:eastAsia="仿宋_GB2312" w:cs="仿宋_GB2312"/>
                <w:i w:val="0"/>
                <w:iCs w:val="0"/>
                <w:caps w:val="0"/>
                <w:color w:val="333333"/>
                <w:spacing w:val="0"/>
                <w:kern w:val="0"/>
                <w:sz w:val="24"/>
                <w:szCs w:val="24"/>
                <w:lang w:val="en-US" w:eastAsia="zh-CN" w:bidi="ar"/>
              </w:rPr>
              <w:t>0</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微软雅黑" w:eastAsia="仿宋_GB2312" w:cs="仿宋_GB2312"/>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0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行政强制</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微软雅黑" w:eastAsia="仿宋_GB2312" w:cs="仿宋_GB2312"/>
                <w:i w:val="0"/>
                <w:iCs w:val="0"/>
                <w:caps w:val="0"/>
                <w:color w:val="333333"/>
                <w:spacing w:val="0"/>
                <w:sz w:val="24"/>
                <w:szCs w:val="24"/>
                <w:bdr w:val="none" w:color="auto" w:sz="0" w:space="0"/>
              </w:rPr>
              <w:t>0</w:t>
            </w:r>
          </w:p>
        </w:tc>
        <w:tc>
          <w:tcPr>
            <w:tcW w:w="1260" w:type="dxa"/>
            <w:tcBorders>
              <w:top w:val="nil"/>
              <w:left w:val="nil"/>
              <w:bottom w:val="single" w:color="000000" w:sz="6" w:space="0"/>
              <w:right w:val="single" w:color="000000" w:sz="6" w:space="0"/>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微软雅黑" w:eastAsia="仿宋_GB2312" w:cs="仿宋_GB2312"/>
                <w:i w:val="0"/>
                <w:iCs w:val="0"/>
                <w:caps w:val="0"/>
                <w:color w:val="333333"/>
                <w:spacing w:val="0"/>
                <w:kern w:val="0"/>
                <w:sz w:val="24"/>
                <w:szCs w:val="24"/>
                <w:lang w:val="en-US" w:eastAsia="zh-CN" w:bidi="ar"/>
              </w:rPr>
            </w:pPr>
            <w:r>
              <w:rPr>
                <w:rFonts w:hint="eastAsia" w:ascii="仿宋_GB2312" w:hAnsi="微软雅黑" w:eastAsia="仿宋_GB2312" w:cs="仿宋_GB2312"/>
                <w:i w:val="0"/>
                <w:iCs w:val="0"/>
                <w:caps w:val="0"/>
                <w:color w:val="333333"/>
                <w:spacing w:val="0"/>
                <w:kern w:val="0"/>
                <w:sz w:val="24"/>
                <w:szCs w:val="24"/>
                <w:lang w:val="en-US" w:eastAsia="zh-CN" w:bidi="ar"/>
              </w:rPr>
              <w:t>0</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微软雅黑" w:eastAsia="仿宋_GB2312" w:cs="仿宋_GB2312"/>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70"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信息内容</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上一年项目数量</w:t>
            </w:r>
          </w:p>
        </w:tc>
        <w:tc>
          <w:tcPr>
            <w:tcW w:w="3150" w:type="dxa"/>
            <w:gridSpan w:val="2"/>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本年增/</w:t>
            </w:r>
            <w:r>
              <w:rPr>
                <w:rFonts w:hint="eastAsia" w:ascii="宋体" w:hAnsi="宋体" w:eastAsia="宋体" w:cs="宋体"/>
                <w:i w:val="0"/>
                <w:iCs w:val="0"/>
                <w:caps w:val="0"/>
                <w:color w:val="333333"/>
                <w:spacing w:val="0"/>
                <w:sz w:val="19"/>
                <w:szCs w:val="19"/>
                <w:bdr w:val="none" w:color="auto" w:sz="0" w:space="0"/>
              </w:rPr>
              <w:t>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行政事业性收费</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微软雅黑" w:eastAsia="仿宋_GB2312" w:cs="仿宋_GB2312"/>
                <w:i w:val="0"/>
                <w:iCs w:val="0"/>
                <w:caps w:val="0"/>
                <w:color w:val="333333"/>
                <w:spacing w:val="0"/>
                <w:sz w:val="24"/>
                <w:szCs w:val="24"/>
                <w:bdr w:val="none" w:color="auto" w:sz="0" w:space="0"/>
              </w:rPr>
              <w:t>0</w:t>
            </w:r>
          </w:p>
        </w:tc>
        <w:tc>
          <w:tcPr>
            <w:tcW w:w="3150"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lang w:val="en-US" w:eastAsia="zh-CN"/>
              </w:rPr>
              <w:t>0</w:t>
            </w:r>
            <w:r>
              <w:rPr>
                <w:rFonts w:hint="eastAsia" w:ascii="宋体" w:hAnsi="宋体" w:eastAsia="宋体" w:cs="宋体"/>
                <w:i w:val="0"/>
                <w:iCs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85"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信息内容</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采购项目数量</w:t>
            </w:r>
          </w:p>
        </w:tc>
        <w:tc>
          <w:tcPr>
            <w:tcW w:w="3150" w:type="dxa"/>
            <w:gridSpan w:val="2"/>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40" w:hRule="atLeast"/>
          <w:tblCellSpacing w:w="0" w:type="dxa"/>
        </w:trPr>
        <w:tc>
          <w:tcPr>
            <w:tcW w:w="312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政府集中采购</w:t>
            </w:r>
          </w:p>
        </w:tc>
        <w:tc>
          <w:tcPr>
            <w:tcW w:w="187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8</w:t>
            </w:r>
          </w:p>
        </w:tc>
        <w:tc>
          <w:tcPr>
            <w:tcW w:w="3150"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10382249</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微软雅黑" w:hAnsi="微软雅黑" w:eastAsia="微软雅黑" w:cs="微软雅黑"/>
          <w:i w:val="0"/>
          <w:iCs w:val="0"/>
          <w:caps w:val="0"/>
          <w:color w:val="333333"/>
          <w:spacing w:val="0"/>
          <w:sz w:val="25"/>
          <w:szCs w:val="25"/>
        </w:rPr>
      </w:pPr>
      <w:r>
        <w:rPr>
          <w:rStyle w:val="5"/>
          <w:rFonts w:hint="eastAsia" w:ascii="宋体" w:hAnsi="宋体" w:eastAsia="宋体" w:cs="宋体"/>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黑体" w:hAnsi="宋体" w:eastAsia="黑体" w:cs="黑体"/>
          <w:i w:val="0"/>
          <w:iCs w:val="0"/>
          <w:caps w:val="0"/>
          <w:color w:val="333333"/>
          <w:spacing w:val="0"/>
          <w:sz w:val="31"/>
          <w:szCs w:val="3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黑体" w:hAnsi="宋体" w:eastAsia="黑体" w:cs="黑体"/>
          <w:i w:val="0"/>
          <w:iCs w:val="0"/>
          <w:caps w:val="0"/>
          <w:color w:val="333333"/>
          <w:spacing w:val="0"/>
          <w:sz w:val="31"/>
          <w:szCs w:val="3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黑体" w:hAnsi="宋体" w:eastAsia="黑体" w:cs="黑体"/>
          <w:i w:val="0"/>
          <w:iCs w:val="0"/>
          <w:caps w:val="0"/>
          <w:color w:val="333333"/>
          <w:spacing w:val="0"/>
          <w:sz w:val="31"/>
          <w:szCs w:val="3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黑体" w:hAnsi="宋体" w:eastAsia="黑体" w:cs="黑体"/>
          <w:i w:val="0"/>
          <w:iCs w:val="0"/>
          <w:caps w:val="0"/>
          <w:color w:val="333333"/>
          <w:spacing w:val="0"/>
          <w:sz w:val="31"/>
          <w:szCs w:val="3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黑体" w:hAnsi="宋体" w:eastAsia="黑体" w:cs="黑体"/>
          <w:i w:val="0"/>
          <w:iCs w:val="0"/>
          <w:caps w:val="0"/>
          <w:color w:val="333333"/>
          <w:spacing w:val="0"/>
          <w:sz w:val="31"/>
          <w:szCs w:val="3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黑体" w:hAnsi="宋体" w:eastAsia="黑体" w:cs="黑体"/>
          <w:i w:val="0"/>
          <w:iCs w:val="0"/>
          <w:caps w:val="0"/>
          <w:color w:val="333333"/>
          <w:spacing w:val="0"/>
          <w:sz w:val="31"/>
          <w:szCs w:val="3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iCs w:val="0"/>
          <w:caps w:val="0"/>
          <w:color w:val="333333"/>
          <w:spacing w:val="0"/>
          <w:sz w:val="25"/>
          <w:szCs w:val="25"/>
        </w:rPr>
      </w:pPr>
      <w:r>
        <w:rPr>
          <w:rFonts w:hint="eastAsia" w:ascii="黑体" w:hAnsi="宋体" w:eastAsia="黑体" w:cs="黑体"/>
          <w:i w:val="0"/>
          <w:iCs w:val="0"/>
          <w:caps w:val="0"/>
          <w:color w:val="333333"/>
          <w:spacing w:val="0"/>
          <w:sz w:val="31"/>
          <w:szCs w:val="31"/>
          <w:bdr w:val="none" w:color="auto" w:sz="0" w:space="0"/>
          <w:shd w:val="clear" w:fill="FFFFFF"/>
        </w:rPr>
        <w:t>三、收到和处理政府信息公开申请情况</w:t>
      </w:r>
    </w:p>
    <w:tbl>
      <w:tblPr>
        <w:tblW w:w="9298" w:type="dxa"/>
        <w:tblCellSpacing w:w="0" w:type="dxa"/>
        <w:tblInd w:w="-20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687"/>
        <w:gridCol w:w="675"/>
        <w:gridCol w:w="2787"/>
        <w:gridCol w:w="569"/>
        <w:gridCol w:w="629"/>
        <w:gridCol w:w="748"/>
        <w:gridCol w:w="808"/>
        <w:gridCol w:w="972"/>
        <w:gridCol w:w="719"/>
        <w:gridCol w:w="7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149" w:type="dxa"/>
            <w:gridSpan w:val="3"/>
            <w:vMerge w:val="restart"/>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（本列数据的勾稽关系为：第一项加第二项之和，等于第三项加第四项之和）</w:t>
            </w:r>
          </w:p>
        </w:tc>
        <w:tc>
          <w:tcPr>
            <w:tcW w:w="5149" w:type="dxa"/>
            <w:gridSpan w:val="7"/>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149"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569"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自然人</w:t>
            </w:r>
          </w:p>
        </w:tc>
        <w:tc>
          <w:tcPr>
            <w:tcW w:w="3876" w:type="dxa"/>
            <w:gridSpan w:val="5"/>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法人或其他组织</w:t>
            </w:r>
          </w:p>
        </w:tc>
        <w:tc>
          <w:tcPr>
            <w:tcW w:w="704" w:type="dxa"/>
            <w:vMerge w:val="restar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tblCellSpacing w:w="0" w:type="dxa"/>
        </w:trPr>
        <w:tc>
          <w:tcPr>
            <w:tcW w:w="4149"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569"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商业企业</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科研机构</w:t>
            </w:r>
          </w:p>
        </w:tc>
        <w:tc>
          <w:tcPr>
            <w:tcW w:w="808"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社会公益组织</w:t>
            </w:r>
          </w:p>
        </w:tc>
        <w:tc>
          <w:tcPr>
            <w:tcW w:w="97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法律服务机构</w:t>
            </w:r>
          </w:p>
        </w:tc>
        <w:tc>
          <w:tcPr>
            <w:tcW w:w="719"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其他</w:t>
            </w:r>
          </w:p>
        </w:tc>
        <w:tc>
          <w:tcPr>
            <w:tcW w:w="704"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4149" w:type="dxa"/>
            <w:gridSpan w:val="3"/>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一、本年新收政府信息公开申请数量</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1</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149" w:type="dxa"/>
            <w:gridSpan w:val="3"/>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二、上年结转政府信息公开申请数量</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687"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三、本年度办理结果</w:t>
            </w:r>
          </w:p>
        </w:tc>
        <w:tc>
          <w:tcPr>
            <w:tcW w:w="3462"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（一）予以公开</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1</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3462"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（二）部分公开（区分处理的，只计这一情形，不计其他情形）</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7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（三）不予公开</w:t>
            </w:r>
          </w:p>
        </w:tc>
        <w:tc>
          <w:tcPr>
            <w:tcW w:w="278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1.</w:t>
            </w:r>
            <w:r>
              <w:rPr>
                <w:rFonts w:hint="eastAsia" w:ascii="宋体" w:hAnsi="宋体" w:eastAsia="宋体" w:cs="宋体"/>
                <w:i w:val="0"/>
                <w:iCs w:val="0"/>
                <w:caps w:val="0"/>
                <w:color w:val="333333"/>
                <w:spacing w:val="0"/>
                <w:sz w:val="19"/>
                <w:szCs w:val="19"/>
                <w:bdr w:val="none" w:color="auto" w:sz="0" w:space="0"/>
              </w:rPr>
              <w:t>属于国家秘密</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7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278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2.</w:t>
            </w:r>
            <w:r>
              <w:rPr>
                <w:rFonts w:hint="eastAsia" w:ascii="宋体" w:hAnsi="宋体" w:eastAsia="宋体" w:cs="宋体"/>
                <w:i w:val="0"/>
                <w:iCs w:val="0"/>
                <w:caps w:val="0"/>
                <w:color w:val="333333"/>
                <w:spacing w:val="0"/>
                <w:sz w:val="19"/>
                <w:szCs w:val="19"/>
                <w:bdr w:val="none" w:color="auto" w:sz="0" w:space="0"/>
              </w:rPr>
              <w:t>其他法律行政法规禁止公开</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7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278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3.</w:t>
            </w:r>
            <w:r>
              <w:rPr>
                <w:rFonts w:hint="eastAsia" w:ascii="宋体" w:hAnsi="宋体" w:eastAsia="宋体" w:cs="宋体"/>
                <w:i w:val="0"/>
                <w:iCs w:val="0"/>
                <w:caps w:val="0"/>
                <w:color w:val="333333"/>
                <w:spacing w:val="0"/>
                <w:sz w:val="19"/>
                <w:szCs w:val="19"/>
                <w:bdr w:val="none" w:color="auto" w:sz="0" w:space="0"/>
              </w:rPr>
              <w:t>危及</w:t>
            </w:r>
            <w:r>
              <w:rPr>
                <w:rFonts w:hint="eastAsia" w:ascii="楷体" w:hAnsi="楷体" w:eastAsia="楷体" w:cs="楷体"/>
                <w:i w:val="0"/>
                <w:iCs w:val="0"/>
                <w:caps w:val="0"/>
                <w:color w:val="333333"/>
                <w:spacing w:val="0"/>
                <w:sz w:val="19"/>
                <w:szCs w:val="19"/>
                <w:bdr w:val="none" w:color="auto" w:sz="0" w:space="0"/>
              </w:rPr>
              <w:t>“</w:t>
            </w:r>
            <w:r>
              <w:rPr>
                <w:rFonts w:hint="eastAsia" w:ascii="宋体" w:hAnsi="宋体" w:eastAsia="宋体" w:cs="宋体"/>
                <w:i w:val="0"/>
                <w:iCs w:val="0"/>
                <w:caps w:val="0"/>
                <w:color w:val="333333"/>
                <w:spacing w:val="0"/>
                <w:sz w:val="19"/>
                <w:szCs w:val="19"/>
                <w:bdr w:val="none" w:color="auto" w:sz="0" w:space="0"/>
              </w:rPr>
              <w:t>三安全一稳定</w:t>
            </w:r>
            <w:r>
              <w:rPr>
                <w:rFonts w:hint="eastAsia" w:ascii="楷体" w:hAnsi="楷体" w:eastAsia="楷体" w:cs="楷体"/>
                <w:i w:val="0"/>
                <w:iCs w:val="0"/>
                <w:caps w:val="0"/>
                <w:color w:val="333333"/>
                <w:spacing w:val="0"/>
                <w:sz w:val="19"/>
                <w:szCs w:val="19"/>
                <w:bdr w:val="none" w:color="auto" w:sz="0" w:space="0"/>
              </w:rPr>
              <w:t>”</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7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278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4.</w:t>
            </w:r>
            <w:r>
              <w:rPr>
                <w:rFonts w:hint="eastAsia" w:ascii="宋体" w:hAnsi="宋体" w:eastAsia="宋体" w:cs="宋体"/>
                <w:i w:val="0"/>
                <w:iCs w:val="0"/>
                <w:caps w:val="0"/>
                <w:color w:val="333333"/>
                <w:spacing w:val="0"/>
                <w:sz w:val="19"/>
                <w:szCs w:val="19"/>
                <w:bdr w:val="none" w:color="auto" w:sz="0" w:space="0"/>
              </w:rPr>
              <w:t>保护第三方合法权益</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7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278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5.</w:t>
            </w:r>
            <w:r>
              <w:rPr>
                <w:rFonts w:hint="eastAsia" w:ascii="宋体" w:hAnsi="宋体" w:eastAsia="宋体" w:cs="宋体"/>
                <w:i w:val="0"/>
                <w:iCs w:val="0"/>
                <w:caps w:val="0"/>
                <w:color w:val="333333"/>
                <w:spacing w:val="0"/>
                <w:sz w:val="19"/>
                <w:szCs w:val="19"/>
                <w:bdr w:val="none" w:color="auto" w:sz="0" w:space="0"/>
              </w:rPr>
              <w:t>属于三类内部事务信息</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7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278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6.</w:t>
            </w:r>
            <w:r>
              <w:rPr>
                <w:rFonts w:hint="eastAsia" w:ascii="宋体" w:hAnsi="宋体" w:eastAsia="宋体" w:cs="宋体"/>
                <w:i w:val="0"/>
                <w:iCs w:val="0"/>
                <w:caps w:val="0"/>
                <w:color w:val="333333"/>
                <w:spacing w:val="0"/>
                <w:sz w:val="19"/>
                <w:szCs w:val="19"/>
                <w:bdr w:val="none" w:color="auto" w:sz="0" w:space="0"/>
              </w:rPr>
              <w:t>属于四类过程性信息</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7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278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7.</w:t>
            </w:r>
            <w:r>
              <w:rPr>
                <w:rFonts w:hint="eastAsia" w:ascii="宋体" w:hAnsi="宋体" w:eastAsia="宋体" w:cs="宋体"/>
                <w:i w:val="0"/>
                <w:iCs w:val="0"/>
                <w:caps w:val="0"/>
                <w:color w:val="333333"/>
                <w:spacing w:val="0"/>
                <w:sz w:val="19"/>
                <w:szCs w:val="19"/>
                <w:bdr w:val="none" w:color="auto" w:sz="0" w:space="0"/>
              </w:rPr>
              <w:t>属于行政执法案卷</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7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278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8.</w:t>
            </w:r>
            <w:r>
              <w:rPr>
                <w:rFonts w:hint="eastAsia" w:ascii="宋体" w:hAnsi="宋体" w:eastAsia="宋体" w:cs="宋体"/>
                <w:i w:val="0"/>
                <w:iCs w:val="0"/>
                <w:caps w:val="0"/>
                <w:color w:val="333333"/>
                <w:spacing w:val="0"/>
                <w:sz w:val="19"/>
                <w:szCs w:val="19"/>
                <w:bdr w:val="none" w:color="auto" w:sz="0" w:space="0"/>
              </w:rPr>
              <w:t>属于行政查询事项</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7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（四）无法提供</w:t>
            </w:r>
          </w:p>
        </w:tc>
        <w:tc>
          <w:tcPr>
            <w:tcW w:w="278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1.</w:t>
            </w:r>
            <w:r>
              <w:rPr>
                <w:rFonts w:hint="eastAsia" w:ascii="宋体" w:hAnsi="宋体" w:eastAsia="宋体" w:cs="宋体"/>
                <w:i w:val="0"/>
                <w:iCs w:val="0"/>
                <w:caps w:val="0"/>
                <w:color w:val="333333"/>
                <w:spacing w:val="0"/>
                <w:sz w:val="19"/>
                <w:szCs w:val="19"/>
                <w:bdr w:val="none" w:color="auto" w:sz="0" w:space="0"/>
              </w:rPr>
              <w:t>本机关不掌握相关政府信息</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7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278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2.</w:t>
            </w:r>
            <w:r>
              <w:rPr>
                <w:rFonts w:hint="eastAsia" w:ascii="宋体" w:hAnsi="宋体" w:eastAsia="宋体" w:cs="宋体"/>
                <w:i w:val="0"/>
                <w:iCs w:val="0"/>
                <w:caps w:val="0"/>
                <w:color w:val="333333"/>
                <w:spacing w:val="0"/>
                <w:sz w:val="19"/>
                <w:szCs w:val="19"/>
                <w:bdr w:val="none" w:color="auto" w:sz="0" w:space="0"/>
              </w:rPr>
              <w:t>没有现成信息需要另行制作</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7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278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3.</w:t>
            </w:r>
            <w:r>
              <w:rPr>
                <w:rFonts w:hint="eastAsia" w:ascii="宋体" w:hAnsi="宋体" w:eastAsia="宋体" w:cs="宋体"/>
                <w:i w:val="0"/>
                <w:iCs w:val="0"/>
                <w:caps w:val="0"/>
                <w:color w:val="333333"/>
                <w:spacing w:val="0"/>
                <w:sz w:val="19"/>
                <w:szCs w:val="19"/>
                <w:bdr w:val="none" w:color="auto" w:sz="0" w:space="0"/>
              </w:rPr>
              <w:t>补正后申请内容仍不明确</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7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（五）不予处理</w:t>
            </w:r>
          </w:p>
        </w:tc>
        <w:tc>
          <w:tcPr>
            <w:tcW w:w="278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1.</w:t>
            </w:r>
            <w:r>
              <w:rPr>
                <w:rFonts w:hint="eastAsia" w:ascii="宋体" w:hAnsi="宋体" w:eastAsia="宋体" w:cs="宋体"/>
                <w:i w:val="0"/>
                <w:iCs w:val="0"/>
                <w:caps w:val="0"/>
                <w:color w:val="333333"/>
                <w:spacing w:val="0"/>
                <w:sz w:val="19"/>
                <w:szCs w:val="19"/>
                <w:bdr w:val="none" w:color="auto" w:sz="0" w:space="0"/>
              </w:rPr>
              <w:t>信访举报投诉类申请</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7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278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2.</w:t>
            </w:r>
            <w:r>
              <w:rPr>
                <w:rFonts w:hint="eastAsia" w:ascii="宋体" w:hAnsi="宋体" w:eastAsia="宋体" w:cs="宋体"/>
                <w:i w:val="0"/>
                <w:iCs w:val="0"/>
                <w:caps w:val="0"/>
                <w:color w:val="333333"/>
                <w:spacing w:val="0"/>
                <w:sz w:val="19"/>
                <w:szCs w:val="19"/>
                <w:bdr w:val="none" w:color="auto" w:sz="0" w:space="0"/>
              </w:rPr>
              <w:t>重复申请</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7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278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3.</w:t>
            </w:r>
            <w:r>
              <w:rPr>
                <w:rFonts w:hint="eastAsia" w:ascii="宋体" w:hAnsi="宋体" w:eastAsia="宋体" w:cs="宋体"/>
                <w:i w:val="0"/>
                <w:iCs w:val="0"/>
                <w:caps w:val="0"/>
                <w:color w:val="333333"/>
                <w:spacing w:val="0"/>
                <w:sz w:val="19"/>
                <w:szCs w:val="19"/>
                <w:bdr w:val="none" w:color="auto" w:sz="0" w:space="0"/>
              </w:rPr>
              <w:t>要求提供公开出版物</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7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278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4.</w:t>
            </w:r>
            <w:r>
              <w:rPr>
                <w:rFonts w:hint="eastAsia" w:ascii="宋体" w:hAnsi="宋体" w:eastAsia="宋体" w:cs="宋体"/>
                <w:i w:val="0"/>
                <w:iCs w:val="0"/>
                <w:caps w:val="0"/>
                <w:color w:val="333333"/>
                <w:spacing w:val="0"/>
                <w:sz w:val="19"/>
                <w:szCs w:val="19"/>
                <w:bdr w:val="none" w:color="auto" w:sz="0" w:space="0"/>
              </w:rPr>
              <w:t>无正当理由大量反复申请</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7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278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5.</w:t>
            </w:r>
            <w:r>
              <w:rPr>
                <w:rFonts w:hint="eastAsia" w:ascii="宋体" w:hAnsi="宋体" w:eastAsia="宋体" w:cs="宋体"/>
                <w:i w:val="0"/>
                <w:iCs w:val="0"/>
                <w:caps w:val="0"/>
                <w:color w:val="333333"/>
                <w:spacing w:val="0"/>
                <w:sz w:val="19"/>
                <w:szCs w:val="19"/>
                <w:bdr w:val="none" w:color="auto" w:sz="0" w:space="0"/>
              </w:rPr>
              <w:t>要求行政机关确认或重新出具已获取信息</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3462"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（六）其他处理</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687"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3462"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（七）总计</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1</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4149" w:type="dxa"/>
            <w:gridSpan w:val="3"/>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both"/>
            </w:pPr>
            <w:r>
              <w:rPr>
                <w:rFonts w:hint="eastAsia" w:ascii="仿宋_GB2312" w:hAnsi="仿宋_GB2312" w:eastAsia="仿宋_GB2312" w:cs="仿宋_GB2312"/>
                <w:i w:val="0"/>
                <w:iCs w:val="0"/>
                <w:caps w:val="0"/>
                <w:color w:val="333333"/>
                <w:spacing w:val="0"/>
                <w:sz w:val="19"/>
                <w:szCs w:val="19"/>
                <w:bdr w:val="none" w:color="auto" w:sz="0" w:space="0"/>
              </w:rPr>
              <w:t>四、结转下年度继续办理</w:t>
            </w:r>
          </w:p>
        </w:tc>
        <w:tc>
          <w:tcPr>
            <w:tcW w:w="56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4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8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9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1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70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黑体" w:hAnsi="宋体" w:eastAsia="黑体" w:cs="黑体"/>
          <w:i w:val="0"/>
          <w:iCs w:val="0"/>
          <w:caps w:val="0"/>
          <w:color w:val="333333"/>
          <w:spacing w:val="0"/>
          <w:sz w:val="31"/>
          <w:szCs w:val="31"/>
          <w:bdr w:val="none" w:color="auto" w:sz="0" w:space="0"/>
          <w:shd w:val="clear" w:fill="FFFFFF"/>
        </w:rPr>
      </w:pPr>
      <w:r>
        <w:rPr>
          <w:rFonts w:hint="eastAsia" w:ascii="黑体" w:hAnsi="宋体" w:eastAsia="黑体" w:cs="黑体"/>
          <w:i w:val="0"/>
          <w:iCs w:val="0"/>
          <w:caps w:val="0"/>
          <w:color w:val="33333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iCs w:val="0"/>
          <w:caps w:val="0"/>
          <w:color w:val="333333"/>
          <w:spacing w:val="0"/>
          <w:sz w:val="25"/>
          <w:szCs w:val="25"/>
        </w:rPr>
      </w:pPr>
      <w:r>
        <w:rPr>
          <w:rFonts w:hint="eastAsia" w:ascii="黑体" w:hAnsi="宋体" w:eastAsia="黑体" w:cs="黑体"/>
          <w:i w:val="0"/>
          <w:iCs w:val="0"/>
          <w:caps w:val="0"/>
          <w:color w:val="333333"/>
          <w:spacing w:val="0"/>
          <w:sz w:val="31"/>
          <w:szCs w:val="31"/>
          <w:bdr w:val="none" w:color="auto" w:sz="0" w:space="0"/>
          <w:shd w:val="clear" w:fill="FFFFFF"/>
        </w:rPr>
        <w:t>四、政府信息公开行政复议、行政诉讼情况</w:t>
      </w:r>
    </w:p>
    <w:tbl>
      <w:tblPr>
        <w:tblW w:w="907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00"/>
        <w:gridCol w:w="600"/>
        <w:gridCol w:w="600"/>
        <w:gridCol w:w="600"/>
        <w:gridCol w:w="675"/>
        <w:gridCol w:w="555"/>
        <w:gridCol w:w="600"/>
        <w:gridCol w:w="600"/>
        <w:gridCol w:w="600"/>
        <w:gridCol w:w="615"/>
        <w:gridCol w:w="600"/>
        <w:gridCol w:w="600"/>
        <w:gridCol w:w="600"/>
        <w:gridCol w:w="600"/>
        <w:gridCol w:w="6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3075" w:type="dxa"/>
            <w:gridSpan w:val="5"/>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行政复议</w:t>
            </w:r>
          </w:p>
        </w:tc>
        <w:tc>
          <w:tcPr>
            <w:tcW w:w="6000" w:type="dxa"/>
            <w:gridSpan w:val="10"/>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600"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结果维持</w:t>
            </w:r>
          </w:p>
        </w:tc>
        <w:tc>
          <w:tcPr>
            <w:tcW w:w="600"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结果纠正</w:t>
            </w:r>
          </w:p>
        </w:tc>
        <w:tc>
          <w:tcPr>
            <w:tcW w:w="600" w:type="dxa"/>
            <w:vMerge w:val="restar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其他结果</w:t>
            </w:r>
          </w:p>
        </w:tc>
        <w:tc>
          <w:tcPr>
            <w:tcW w:w="600" w:type="dxa"/>
            <w:vMerge w:val="restar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尚未审结</w:t>
            </w:r>
          </w:p>
        </w:tc>
        <w:tc>
          <w:tcPr>
            <w:tcW w:w="660" w:type="dxa"/>
            <w:vMerge w:val="restar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总计</w:t>
            </w:r>
          </w:p>
        </w:tc>
        <w:tc>
          <w:tcPr>
            <w:tcW w:w="2970" w:type="dxa"/>
            <w:gridSpan w:val="5"/>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未经复议直接起诉</w:t>
            </w:r>
          </w:p>
        </w:tc>
        <w:tc>
          <w:tcPr>
            <w:tcW w:w="3030" w:type="dxa"/>
            <w:gridSpan w:val="5"/>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600"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00"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00"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00"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660"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jc w:val="both"/>
              <w:rPr>
                <w:rFonts w:hint="eastAsia" w:ascii="微软雅黑" w:hAnsi="微软雅黑" w:eastAsia="微软雅黑" w:cs="微软雅黑"/>
                <w:i w:val="0"/>
                <w:iCs w:val="0"/>
                <w:caps w:val="0"/>
                <w:color w:val="333333"/>
                <w:spacing w:val="0"/>
                <w:sz w:val="25"/>
                <w:szCs w:val="25"/>
              </w:rPr>
            </w:pPr>
          </w:p>
        </w:tc>
        <w:tc>
          <w:tcPr>
            <w:tcW w:w="55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结果维持</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结果纠正</w:t>
            </w:r>
          </w:p>
        </w:tc>
        <w:tc>
          <w:tcPr>
            <w:tcW w:w="60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其他结果</w:t>
            </w:r>
          </w:p>
        </w:tc>
        <w:tc>
          <w:tcPr>
            <w:tcW w:w="60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尚未审结</w:t>
            </w:r>
          </w:p>
        </w:tc>
        <w:tc>
          <w:tcPr>
            <w:tcW w:w="60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总计</w:t>
            </w:r>
          </w:p>
        </w:tc>
        <w:tc>
          <w:tcPr>
            <w:tcW w:w="60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结果维持</w:t>
            </w:r>
          </w:p>
        </w:tc>
        <w:tc>
          <w:tcPr>
            <w:tcW w:w="60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结果纠正</w:t>
            </w:r>
          </w:p>
        </w:tc>
        <w:tc>
          <w:tcPr>
            <w:tcW w:w="60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其他结果</w:t>
            </w:r>
          </w:p>
        </w:tc>
        <w:tc>
          <w:tcPr>
            <w:tcW w:w="60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尚未审结</w:t>
            </w:r>
          </w:p>
        </w:tc>
        <w:tc>
          <w:tcPr>
            <w:tcW w:w="60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仿宋_GB2312" w:hAnsi="仿宋_GB2312" w:eastAsia="仿宋_GB2312" w:cs="仿宋_GB2312"/>
                <w:i w:val="0"/>
                <w:iCs w:val="0"/>
                <w:caps w:val="0"/>
                <w:color w:val="333333"/>
                <w:spacing w:val="0"/>
                <w:sz w:val="19"/>
                <w:szCs w:val="19"/>
                <w:bdr w:val="none" w:color="auto" w:sz="0" w:space="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60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6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55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c>
          <w:tcPr>
            <w:tcW w:w="6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pPr>
            <w:r>
              <w:rPr>
                <w:rFonts w:hint="eastAsia" w:ascii="宋体" w:hAnsi="宋体" w:eastAsia="宋体" w:cs="宋体"/>
                <w:i w:val="0"/>
                <w:iCs w:val="0"/>
                <w:caps w:val="0"/>
                <w:color w:val="333333"/>
                <w:spacing w:val="0"/>
                <w:sz w:val="24"/>
                <w:szCs w:val="24"/>
                <w:bdr w:val="none" w:color="auto" w:sz="0" w:space="0"/>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both"/>
        <w:rPr>
          <w:rFonts w:hint="eastAsia" w:ascii="微软雅黑" w:hAnsi="微软雅黑" w:eastAsia="微软雅黑" w:cs="微软雅黑"/>
          <w:i w:val="0"/>
          <w:iCs w:val="0"/>
          <w:caps w:val="0"/>
          <w:color w:val="333333"/>
          <w:spacing w:val="0"/>
          <w:sz w:val="25"/>
          <w:szCs w:val="25"/>
        </w:rPr>
      </w:pPr>
      <w:r>
        <w:rPr>
          <w:rFonts w:hint="eastAsia" w:ascii="仿宋_GB2312" w:hAnsi="仿宋_GB2312" w:eastAsia="仿宋_GB2312" w:cs="仿宋_GB2312"/>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eastAsia" w:ascii="微软雅黑" w:hAnsi="微软雅黑" w:eastAsia="微软雅黑" w:cs="微软雅黑"/>
          <w:i w:val="0"/>
          <w:iCs w:val="0"/>
          <w:caps w:val="0"/>
          <w:color w:val="333333"/>
          <w:spacing w:val="0"/>
          <w:sz w:val="25"/>
          <w:szCs w:val="25"/>
        </w:rPr>
      </w:pPr>
      <w:r>
        <w:rPr>
          <w:rFonts w:hint="eastAsia" w:ascii="黑体" w:hAnsi="宋体" w:eastAsia="黑体" w:cs="黑体"/>
          <w:i w:val="0"/>
          <w:iCs w:val="0"/>
          <w:caps w:val="0"/>
          <w:color w:val="333333"/>
          <w:spacing w:val="0"/>
          <w:sz w:val="31"/>
          <w:szCs w:val="31"/>
          <w:bdr w:val="none" w:color="auto" w:sz="0" w:space="0"/>
          <w:shd w:val="clear" w:fill="FFFFFF"/>
        </w:rPr>
        <w:t>五、存在的主要问题及改进情况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eastAsia" w:ascii="微软雅黑" w:hAnsi="微软雅黑" w:eastAsia="微软雅黑" w:cs="微软雅黑"/>
          <w:i w:val="0"/>
          <w:iCs w:val="0"/>
          <w:caps w:val="0"/>
          <w:color w:val="333333"/>
          <w:spacing w:val="0"/>
          <w:sz w:val="25"/>
          <w:szCs w:val="25"/>
        </w:rPr>
      </w:pPr>
      <w:r>
        <w:rPr>
          <w:rFonts w:hint="eastAsia" w:ascii="仿宋" w:hAnsi="仿宋" w:eastAsia="仿宋" w:cs="仿宋"/>
          <w:i w:val="0"/>
          <w:iCs w:val="0"/>
          <w:caps w:val="0"/>
          <w:color w:val="333333"/>
          <w:spacing w:val="0"/>
          <w:sz w:val="31"/>
          <w:szCs w:val="31"/>
          <w:bdr w:val="none" w:color="auto" w:sz="0" w:space="0"/>
          <w:shd w:val="clear" w:fill="FFFFFF"/>
        </w:rPr>
        <w:t>2020年，我镇信息公开工作仍存在一些问题，主要表现为：一是部分领域政务公开实效性不够强，公开信息不够及时，信息质量还不是很到位；二是政务公开专业人员缺乏，信息公开存在报送不及时且业务操作上还不够熟练；三是政务信息公开力度有待进一步加大，对重点领域信息公开还不够深入、不够具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eastAsia" w:ascii="微软雅黑" w:hAnsi="微软雅黑" w:eastAsia="微软雅黑" w:cs="微软雅黑"/>
          <w:i w:val="0"/>
          <w:iCs w:val="0"/>
          <w:caps w:val="0"/>
          <w:color w:val="333333"/>
          <w:spacing w:val="0"/>
          <w:sz w:val="25"/>
          <w:szCs w:val="25"/>
        </w:rPr>
      </w:pPr>
      <w:r>
        <w:rPr>
          <w:rFonts w:hint="eastAsia" w:ascii="仿宋" w:hAnsi="仿宋" w:eastAsia="仿宋" w:cs="仿宋"/>
          <w:i w:val="0"/>
          <w:iCs w:val="0"/>
          <w:caps w:val="0"/>
          <w:color w:val="333333"/>
          <w:spacing w:val="0"/>
          <w:sz w:val="31"/>
          <w:szCs w:val="31"/>
          <w:bdr w:val="none" w:color="auto" w:sz="0" w:space="0"/>
          <w:shd w:val="clear" w:fill="FFFFFF"/>
        </w:rPr>
        <w:t>下一步工作中，我们将按照国家、省、市政务公开工作部署要求，围绕全县中心工作，创新思维，不断推进政府信息公开工作迈上新台阶，重点做好以下三个方面的工作：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eastAsia" w:ascii="微软雅黑" w:hAnsi="微软雅黑" w:eastAsia="微软雅黑" w:cs="微软雅黑"/>
          <w:i w:val="0"/>
          <w:iCs w:val="0"/>
          <w:caps w:val="0"/>
          <w:color w:val="333333"/>
          <w:spacing w:val="0"/>
          <w:sz w:val="25"/>
          <w:szCs w:val="25"/>
        </w:rPr>
      </w:pPr>
      <w:r>
        <w:rPr>
          <w:rStyle w:val="5"/>
          <w:rFonts w:hint="eastAsia" w:ascii="仿宋" w:hAnsi="仿宋" w:eastAsia="仿宋" w:cs="仿宋"/>
          <w:i w:val="0"/>
          <w:iCs w:val="0"/>
          <w:caps w:val="0"/>
          <w:color w:val="333333"/>
          <w:spacing w:val="0"/>
          <w:sz w:val="31"/>
          <w:szCs w:val="31"/>
          <w:bdr w:val="none" w:color="auto" w:sz="0" w:space="0"/>
          <w:shd w:val="clear" w:fill="FFFFFF"/>
        </w:rPr>
        <w:t>一是进一步完善信息公开制度。</w:t>
      </w:r>
      <w:r>
        <w:rPr>
          <w:rFonts w:hint="eastAsia" w:ascii="仿宋" w:hAnsi="仿宋" w:eastAsia="仿宋" w:cs="仿宋"/>
          <w:i w:val="0"/>
          <w:iCs w:val="0"/>
          <w:caps w:val="0"/>
          <w:color w:val="333333"/>
          <w:spacing w:val="0"/>
          <w:sz w:val="31"/>
          <w:szCs w:val="31"/>
          <w:bdr w:val="none" w:color="auto" w:sz="0" w:space="0"/>
          <w:shd w:val="clear" w:fill="FFFFFF"/>
        </w:rPr>
        <w:t>加强对政务公开工作的指导和监督，健全责任追究、信息反馈等制度，规范公开内容，提高公开质量，确保所公开信息的及时性、准确性和有效性。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eastAsia" w:ascii="微软雅黑" w:hAnsi="微软雅黑" w:eastAsia="微软雅黑" w:cs="微软雅黑"/>
          <w:i w:val="0"/>
          <w:iCs w:val="0"/>
          <w:caps w:val="0"/>
          <w:color w:val="333333"/>
          <w:spacing w:val="0"/>
          <w:sz w:val="25"/>
          <w:szCs w:val="25"/>
        </w:rPr>
      </w:pPr>
      <w:r>
        <w:rPr>
          <w:rStyle w:val="5"/>
          <w:rFonts w:hint="eastAsia" w:ascii="仿宋" w:hAnsi="仿宋" w:eastAsia="仿宋" w:cs="仿宋"/>
          <w:i w:val="0"/>
          <w:iCs w:val="0"/>
          <w:caps w:val="0"/>
          <w:color w:val="333333"/>
          <w:spacing w:val="0"/>
          <w:sz w:val="31"/>
          <w:szCs w:val="31"/>
          <w:bdr w:val="none" w:color="auto" w:sz="0" w:space="0"/>
          <w:shd w:val="clear" w:fill="FFFFFF"/>
        </w:rPr>
        <w:t>二是进一步加强专业队伍建设。</w:t>
      </w:r>
      <w:r>
        <w:rPr>
          <w:rFonts w:hint="eastAsia" w:ascii="仿宋" w:hAnsi="仿宋" w:eastAsia="仿宋" w:cs="仿宋"/>
          <w:i w:val="0"/>
          <w:iCs w:val="0"/>
          <w:caps w:val="0"/>
          <w:color w:val="333333"/>
          <w:spacing w:val="0"/>
          <w:sz w:val="31"/>
          <w:szCs w:val="31"/>
          <w:bdr w:val="none" w:color="auto" w:sz="0" w:space="0"/>
          <w:shd w:val="clear" w:fill="FFFFFF"/>
        </w:rPr>
        <w:t>加强学习和培训，制定学习计划，每年有重点地开展学习培训，积极参加上级举办的信息公开相关专题培训，提高业务水平。建立培训工作常态化机制，普及信息公开理念和基本知识，不断提高工作人员的政策把握能力和信息公开工作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eastAsia" w:ascii="微软雅黑" w:hAnsi="微软雅黑" w:eastAsia="微软雅黑" w:cs="微软雅黑"/>
          <w:i w:val="0"/>
          <w:iCs w:val="0"/>
          <w:caps w:val="0"/>
          <w:color w:val="333333"/>
          <w:spacing w:val="0"/>
          <w:sz w:val="25"/>
          <w:szCs w:val="25"/>
        </w:rPr>
      </w:pPr>
      <w:r>
        <w:rPr>
          <w:rStyle w:val="5"/>
          <w:rFonts w:hint="eastAsia" w:ascii="仿宋" w:hAnsi="仿宋" w:eastAsia="仿宋" w:cs="仿宋"/>
          <w:i w:val="0"/>
          <w:iCs w:val="0"/>
          <w:caps w:val="0"/>
          <w:color w:val="333333"/>
          <w:spacing w:val="0"/>
          <w:sz w:val="31"/>
          <w:szCs w:val="31"/>
          <w:bdr w:val="none" w:color="auto" w:sz="0" w:space="0"/>
          <w:shd w:val="clear" w:fill="FFFFFF"/>
        </w:rPr>
        <w:t>三是进一步扩展政务公开范围。</w:t>
      </w:r>
      <w:r>
        <w:rPr>
          <w:rFonts w:hint="eastAsia" w:ascii="仿宋" w:hAnsi="仿宋" w:eastAsia="仿宋" w:cs="仿宋"/>
          <w:i w:val="0"/>
          <w:iCs w:val="0"/>
          <w:caps w:val="0"/>
          <w:color w:val="333333"/>
          <w:spacing w:val="0"/>
          <w:sz w:val="31"/>
          <w:szCs w:val="31"/>
          <w:bdr w:val="none" w:color="auto" w:sz="0" w:space="0"/>
          <w:shd w:val="clear" w:fill="FFFFFF"/>
        </w:rPr>
        <w:t>对照《条例》的具体要求，查漏补缺，依法依规认真做好政府信息公开工作，确保应公开尽公开。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eastAsia" w:ascii="微软雅黑" w:hAnsi="微软雅黑" w:eastAsia="微软雅黑" w:cs="微软雅黑"/>
          <w:i w:val="0"/>
          <w:iCs w:val="0"/>
          <w:caps w:val="0"/>
          <w:color w:val="333333"/>
          <w:spacing w:val="0"/>
          <w:sz w:val="25"/>
          <w:szCs w:val="25"/>
        </w:rPr>
      </w:pPr>
      <w:r>
        <w:rPr>
          <w:rFonts w:hint="eastAsia" w:ascii="黑体" w:hAnsi="宋体" w:eastAsia="黑体" w:cs="黑体"/>
          <w:i w:val="0"/>
          <w:iCs w:val="0"/>
          <w:caps w:val="0"/>
          <w:color w:val="333333"/>
          <w:spacing w:val="0"/>
          <w:sz w:val="31"/>
          <w:szCs w:val="31"/>
          <w:bdr w:val="none" w:color="auto" w:sz="0" w:space="0"/>
          <w:shd w:val="clear" w:fill="FFFFFF"/>
        </w:rPr>
        <w:t>六、其他需要报告的事项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eastAsia" w:ascii="微软雅黑" w:hAnsi="微软雅黑" w:eastAsia="微软雅黑" w:cs="微软雅黑"/>
          <w:i w:val="0"/>
          <w:iCs w:val="0"/>
          <w:caps w:val="0"/>
          <w:color w:val="333333"/>
          <w:spacing w:val="0"/>
          <w:sz w:val="25"/>
          <w:szCs w:val="25"/>
        </w:rPr>
      </w:pPr>
      <w:r>
        <w:rPr>
          <w:rFonts w:hint="eastAsia" w:ascii="仿宋" w:hAnsi="仿宋" w:eastAsia="仿宋" w:cs="仿宋"/>
          <w:i w:val="0"/>
          <w:iCs w:val="0"/>
          <w:caps w:val="0"/>
          <w:color w:val="333333"/>
          <w:spacing w:val="0"/>
          <w:sz w:val="31"/>
          <w:szCs w:val="31"/>
          <w:bdr w:val="none" w:color="auto" w:sz="0" w:space="0"/>
          <w:shd w:val="clear" w:fill="FFFFFF"/>
        </w:rPr>
        <w:t>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291802"/>
    <w:rsid w:val="752918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2021-04-30T09:05:00Z</dcterms:created>
  <dc:creator>Administrator</dc:creator>
  <cp:lastModifiedBy>Administrator</cp:lastModifiedBy>
  <dcterms:modified xsi:type="dcterms:W3CDTF">2021-04-30T09:07:25Z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45DAC4142508411F97CCE5BAADC98C66</vt:lpwstr>
  </property>
</Properties>
</file>