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0"/>
        <w:jc w:val="left"/>
        <w:rPr>
          <w:rFonts w:hint="eastAsia" w:ascii="仿宋" w:hAnsi="仿宋" w:eastAsia="仿宋" w:cs="仿宋"/>
          <w:b w:val="0"/>
          <w:i w:val="0"/>
          <w:caps w:val="0"/>
          <w:color w:val="000000"/>
          <w:spacing w:val="0"/>
          <w:sz w:val="32"/>
          <w:szCs w:val="32"/>
        </w:rPr>
      </w:pPr>
      <w:r>
        <w:rPr>
          <w:rFonts w:ascii="黑体" w:hAnsi="宋体" w:eastAsia="黑体" w:cs="黑体"/>
          <w:i w:val="0"/>
          <w:caps w:val="0"/>
          <w:color w:val="000000"/>
          <w:spacing w:val="0"/>
          <w:sz w:val="32"/>
          <w:szCs w:val="32"/>
        </w:rPr>
        <w:t> </w:t>
      </w:r>
      <w:r>
        <w:rPr>
          <w:rStyle w:val="5"/>
          <w:rFonts w:hint="eastAsia" w:ascii="仿宋" w:hAnsi="仿宋" w:eastAsia="仿宋" w:cs="仿宋"/>
          <w:i w:val="0"/>
          <w:caps w:val="0"/>
          <w:color w:val="000000"/>
          <w:spacing w:val="0"/>
          <w:sz w:val="32"/>
          <w:szCs w:val="32"/>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33" w:lineRule="atLeast"/>
        <w:ind w:right="0"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rPr>
        <w:t>2020年，我镇根据县委、县政府的统一部署，</w:t>
      </w:r>
      <w:r>
        <w:rPr>
          <w:rFonts w:hint="eastAsia" w:ascii="仿宋" w:hAnsi="仿宋" w:eastAsia="仿宋" w:cs="仿宋"/>
          <w:b w:val="0"/>
          <w:i w:val="0"/>
          <w:caps w:val="0"/>
          <w:color w:val="000000"/>
          <w:spacing w:val="0"/>
          <w:sz w:val="32"/>
          <w:szCs w:val="32"/>
          <w:shd w:val="clear" w:fill="FFFFFF"/>
        </w:rPr>
        <w:t>以习近平新时代中国特色社会主义思想为指导，深入贯彻党的十九大和十九届二中、三中、四中、五中全会精神，不断深入强化制度机制建设、继续加强信息发布。不断增强政务公开质量和实效，积极稳妥推进政务公开工作。现将我镇全年政务公开工作情况报告如下：</w:t>
      </w:r>
      <w:r>
        <w:rPr>
          <w:rFonts w:hint="eastAsia" w:ascii="仿宋" w:hAnsi="仿宋" w:eastAsia="仿宋" w:cs="仿宋"/>
          <w:b w:val="0"/>
          <w:i w:val="0"/>
          <w:caps w:val="0"/>
          <w:color w:val="000000"/>
          <w:spacing w:val="0"/>
          <w:sz w:val="32"/>
          <w:szCs w:val="32"/>
        </w:rPr>
        <w:t>2020年，全镇主动公开各类信息210条。其中在奉新县政府信息网站公开信息30条；新媒体发布信息180条，其中官方微信公众号39条。经整合优化后主动注销了官方微信公众号。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33" w:lineRule="atLeast"/>
        <w:ind w:left="0" w:right="0" w:firstLine="684" w:firstLineChars="214"/>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1.政府信息依申请公开情况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全年累计受理依申请公开政府信息1件,才用电子邮箱及邮政挂号信两张方式依申请公开回复。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2.因政府信息公开申请行政复议、诉讼和申请情况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全年累计因政府信息公开工作引起举报0起；投诉0起；行政复议0起；行政诉讼0起。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3.政府信息公开的收费及减免情况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全年累计因政府信息的收费0起；减免0起。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4.人大、政协建议提案办理情况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全年在政务信息公开人大代表建议办理0项。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640" w:firstLineChars="2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5.受理各类行政许可和便民服务事项情况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960" w:firstLineChars="300"/>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shd w:val="clear" w:fill="FFFFFF"/>
        </w:rPr>
        <w:t>全年在政务信息公开中受理行政许可和便民事项0项。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bCs/>
          <w:i w:val="0"/>
          <w:caps w:val="0"/>
          <w:color w:val="000000"/>
          <w:spacing w:val="0"/>
          <w:sz w:val="32"/>
          <w:szCs w:val="32"/>
          <w:shd w:val="clear" w:fill="FFFFFF"/>
        </w:rPr>
      </w:pPr>
      <w:r>
        <w:rPr>
          <w:rFonts w:hint="eastAsia" w:ascii="仿宋" w:hAnsi="仿宋" w:eastAsia="仿宋" w:cs="仿宋"/>
          <w:b/>
          <w:bCs/>
          <w:i w:val="0"/>
          <w:caps w:val="0"/>
          <w:color w:val="000000"/>
          <w:spacing w:val="0"/>
          <w:sz w:val="32"/>
          <w:szCs w:val="32"/>
          <w:shd w:val="clear" w:fill="FFFFFF"/>
        </w:rPr>
        <w:t>二、主动公开政府信息情况</w:t>
      </w:r>
    </w:p>
    <w:tbl>
      <w:tblPr>
        <w:tblStyle w:val="3"/>
        <w:tblW w:w="40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560"/>
        <w:gridCol w:w="938"/>
        <w:gridCol w:w="637"/>
        <w:gridCol w:w="9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8" w:hRule="atLeast"/>
        </w:trPr>
        <w:tc>
          <w:tcPr>
            <w:tcW w:w="4073" w:type="dxa"/>
            <w:gridSpan w:val="4"/>
            <w:tcBorders>
              <w:top w:val="single" w:color="000000" w:sz="2" w:space="0"/>
              <w:left w:val="single" w:color="000000" w:sz="2" w:space="0"/>
              <w:bottom w:val="single" w:color="000000" w:sz="2" w:space="0"/>
              <w:right w:val="single" w:color="000000" w:sz="2" w:space="0"/>
            </w:tcBorders>
            <w:shd w:val="clear" w:color="auto" w:fill="C6D9F1"/>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3"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信息内容</w:t>
            </w:r>
          </w:p>
        </w:tc>
        <w:tc>
          <w:tcPr>
            <w:tcW w:w="938" w:type="dxa"/>
            <w:tcBorders>
              <w:top w:val="single" w:color="000000" w:sz="2" w:space="0"/>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本年新</w:t>
            </w:r>
            <w:r>
              <w:rPr>
                <w:rFonts w:hint="eastAsia" w:ascii="仿宋" w:hAnsi="仿宋" w:eastAsia="仿宋" w:cs="仿宋"/>
                <w:b w:val="0"/>
                <w:i w:val="0"/>
                <w:caps w:val="0"/>
                <w:color w:val="000000"/>
                <w:spacing w:val="0"/>
                <w:sz w:val="9"/>
                <w:szCs w:val="9"/>
              </w:rPr>
              <w:br w:type="textWrapping"/>
            </w:r>
            <w:r>
              <w:rPr>
                <w:rFonts w:hint="eastAsia" w:ascii="仿宋" w:hAnsi="仿宋" w:eastAsia="仿宋" w:cs="仿宋"/>
                <w:b w:val="0"/>
                <w:i w:val="0"/>
                <w:caps w:val="0"/>
                <w:color w:val="000000"/>
                <w:spacing w:val="0"/>
                <w:sz w:val="9"/>
                <w:szCs w:val="9"/>
              </w:rPr>
              <w:t>制作数量</w:t>
            </w:r>
          </w:p>
        </w:tc>
        <w:tc>
          <w:tcPr>
            <w:tcW w:w="638"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本年新</w:t>
            </w:r>
            <w:r>
              <w:rPr>
                <w:rFonts w:hint="eastAsia" w:ascii="仿宋" w:hAnsi="仿宋" w:eastAsia="仿宋" w:cs="仿宋"/>
                <w:b w:val="0"/>
                <w:i w:val="0"/>
                <w:caps w:val="0"/>
                <w:color w:val="000000"/>
                <w:spacing w:val="0"/>
                <w:sz w:val="9"/>
                <w:szCs w:val="9"/>
              </w:rPr>
              <w:br w:type="textWrapping"/>
            </w:r>
            <w:r>
              <w:rPr>
                <w:rFonts w:hint="eastAsia" w:ascii="仿宋" w:hAnsi="仿宋" w:eastAsia="仿宋" w:cs="仿宋"/>
                <w:b w:val="0"/>
                <w:i w:val="0"/>
                <w:caps w:val="0"/>
                <w:color w:val="000000"/>
                <w:spacing w:val="0"/>
                <w:sz w:val="9"/>
                <w:szCs w:val="9"/>
              </w:rPr>
              <w:t>公开数量</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3"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规章</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6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12"/>
                <w:szCs w:val="12"/>
              </w:rPr>
              <w:t>0</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12"/>
                <w:szCs w:val="1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3"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规范性文件</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6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4073" w:type="dxa"/>
            <w:gridSpan w:val="4"/>
            <w:tcBorders>
              <w:top w:val="nil"/>
              <w:left w:val="single" w:color="000000" w:sz="2" w:space="0"/>
              <w:bottom w:val="single" w:color="000000" w:sz="2" w:space="0"/>
              <w:right w:val="single" w:color="000000" w:sz="2" w:space="0"/>
            </w:tcBorders>
            <w:shd w:val="clear" w:color="auto" w:fill="C6D9F1"/>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5"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信息内容</w:t>
            </w:r>
          </w:p>
        </w:tc>
        <w:tc>
          <w:tcPr>
            <w:tcW w:w="938" w:type="dxa"/>
            <w:tcBorders>
              <w:top w:val="single" w:color="000000" w:sz="2" w:space="0"/>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上一年项目数量</w:t>
            </w:r>
          </w:p>
        </w:tc>
        <w:tc>
          <w:tcPr>
            <w:tcW w:w="638"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本年增/减</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行政许可</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630"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8"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其他对外管理服务事项</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12"/>
                <w:szCs w:val="12"/>
              </w:rPr>
              <w:t>171</w:t>
            </w:r>
          </w:p>
        </w:tc>
        <w:tc>
          <w:tcPr>
            <w:tcW w:w="630"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24</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3" w:hRule="atLeast"/>
        </w:trPr>
        <w:tc>
          <w:tcPr>
            <w:tcW w:w="4073" w:type="dxa"/>
            <w:gridSpan w:val="4"/>
            <w:tcBorders>
              <w:top w:val="nil"/>
              <w:left w:val="single" w:color="000000" w:sz="2" w:space="0"/>
              <w:bottom w:val="single" w:color="000000" w:sz="2" w:space="0"/>
              <w:right w:val="single" w:color="000000" w:sz="2" w:space="0"/>
            </w:tcBorders>
            <w:shd w:val="clear" w:color="auto" w:fill="C6D9F1"/>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5"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信息内容</w:t>
            </w:r>
          </w:p>
        </w:tc>
        <w:tc>
          <w:tcPr>
            <w:tcW w:w="938" w:type="dxa"/>
            <w:tcBorders>
              <w:top w:val="single" w:color="000000" w:sz="2" w:space="0"/>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上一年项目数量</w:t>
            </w:r>
          </w:p>
        </w:tc>
        <w:tc>
          <w:tcPr>
            <w:tcW w:w="638"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本年增/减</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行政处罚</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630"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3"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行政强制</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630"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0" w:hRule="atLeast"/>
        </w:trPr>
        <w:tc>
          <w:tcPr>
            <w:tcW w:w="4073" w:type="dxa"/>
            <w:gridSpan w:val="4"/>
            <w:tcBorders>
              <w:top w:val="nil"/>
              <w:left w:val="single" w:color="000000" w:sz="2" w:space="0"/>
              <w:bottom w:val="single" w:color="000000" w:sz="2" w:space="0"/>
              <w:right w:val="single" w:color="000000" w:sz="2" w:space="0"/>
            </w:tcBorders>
            <w:shd w:val="clear" w:color="auto" w:fill="C6D9F1"/>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信息内容</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上一年项目数量</w:t>
            </w:r>
          </w:p>
        </w:tc>
        <w:tc>
          <w:tcPr>
            <w:tcW w:w="1575" w:type="dxa"/>
            <w:gridSpan w:val="2"/>
            <w:tcBorders>
              <w:top w:val="single" w:color="000000" w:sz="2" w:space="0"/>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8"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行政事业性收费</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1575" w:type="dxa"/>
            <w:gridSpan w:val="2"/>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4073" w:type="dxa"/>
            <w:gridSpan w:val="4"/>
            <w:tcBorders>
              <w:top w:val="nil"/>
              <w:left w:val="single" w:color="000000" w:sz="2" w:space="0"/>
              <w:bottom w:val="single" w:color="000000" w:sz="2" w:space="0"/>
              <w:right w:val="single" w:color="000000" w:sz="2" w:space="0"/>
            </w:tcBorders>
            <w:shd w:val="clear" w:color="auto" w:fill="C6D9F1"/>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信息内容</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采购项目数量</w:t>
            </w:r>
          </w:p>
        </w:tc>
        <w:tc>
          <w:tcPr>
            <w:tcW w:w="1575" w:type="dxa"/>
            <w:gridSpan w:val="2"/>
            <w:tcBorders>
              <w:top w:val="single" w:color="000000" w:sz="2" w:space="0"/>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560" w:type="dxa"/>
            <w:tcBorders>
              <w:top w:val="nil"/>
              <w:left w:val="single" w:color="000000" w:sz="2" w:space="0"/>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政府集中采购</w:t>
            </w:r>
          </w:p>
        </w:tc>
        <w:tc>
          <w:tcPr>
            <w:tcW w:w="938" w:type="dxa"/>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1575" w:type="dxa"/>
            <w:gridSpan w:val="2"/>
            <w:tcBorders>
              <w:top w:val="nil"/>
              <w:left w:val="nil"/>
              <w:bottom w:val="single" w:color="000000" w:sz="2" w:space="0"/>
              <w:right w:val="single" w:color="000000" w:sz="2" w:space="0"/>
            </w:tcBorders>
            <w:shd w:val="clear" w:color="auto" w:fill="auto"/>
            <w:noWrap/>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12"/>
                <w:szCs w:val="12"/>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180" w:lineRule="atLeast"/>
        <w:ind w:left="0" w:right="0" w:firstLine="0"/>
        <w:rPr>
          <w:rFonts w:hint="eastAsia" w:ascii="仿宋" w:hAnsi="仿宋" w:eastAsia="仿宋" w:cs="仿宋"/>
          <w:b w:val="0"/>
          <w:i w:val="0"/>
          <w:caps w:val="0"/>
          <w:color w:val="000000"/>
          <w:spacing w:val="0"/>
          <w:sz w:val="27"/>
          <w:szCs w:val="27"/>
        </w:rPr>
      </w:pPr>
      <w:r>
        <w:rPr>
          <w:rStyle w:val="5"/>
          <w:rFonts w:hint="eastAsia" w:ascii="仿宋" w:hAnsi="仿宋" w:eastAsia="仿宋" w:cs="仿宋"/>
          <w:i w:val="0"/>
          <w:caps w:val="0"/>
          <w:color w:val="000000"/>
          <w:spacing w:val="0"/>
          <w:sz w:val="12"/>
          <w:szCs w:val="12"/>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bCs/>
          <w:i w:val="0"/>
          <w:caps w:val="0"/>
          <w:color w:val="000000"/>
          <w:spacing w:val="0"/>
          <w:sz w:val="32"/>
          <w:szCs w:val="32"/>
          <w:shd w:val="clear" w:fill="FFFFFF"/>
        </w:rPr>
      </w:pPr>
      <w:r>
        <w:rPr>
          <w:rFonts w:hint="eastAsia" w:ascii="仿宋" w:hAnsi="仿宋" w:eastAsia="仿宋" w:cs="仿宋"/>
          <w:b/>
          <w:bCs/>
          <w:i w:val="0"/>
          <w:caps w:val="0"/>
          <w:color w:val="000000"/>
          <w:spacing w:val="0"/>
          <w:sz w:val="32"/>
          <w:szCs w:val="32"/>
          <w:shd w:val="clear" w:fill="FFFFFF"/>
        </w:rPr>
        <w:t>三、收到和处理政府信息公开申请情况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为进一步提升老年人对自身健康的认知，做到“早发现、早诊断、早治疗”,4月26日，蔡埇村联合赤田镇卫生院在蔡埇村村委会开展老年人免费健康体检活动。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rPr>
          <w:rFonts w:hint="eastAsia" w:ascii="仿宋" w:hAnsi="仿宋" w:eastAsia="仿宋" w:cs="仿宋"/>
          <w:color w:val="3F3F3F"/>
          <w:sz w:val="12"/>
          <w:szCs w:val="12"/>
        </w:rPr>
      </w:pPr>
      <w:r>
        <w:rPr>
          <w:rFonts w:hint="eastAsia" w:ascii="仿宋" w:hAnsi="仿宋" w:eastAsia="仿宋" w:cs="仿宋"/>
          <w:color w:val="3F3F3F"/>
          <w:sz w:val="12"/>
          <w:szCs w:val="12"/>
        </w:rPr>
        <w:drawing>
          <wp:inline distT="0" distB="0" distL="114300" distR="114300">
            <wp:extent cx="10287000" cy="77152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0287000" cy="77152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rPr>
          <w:rFonts w:hint="eastAsia" w:ascii="仿宋" w:hAnsi="仿宋" w:eastAsia="仿宋" w:cs="仿宋"/>
          <w:color w:val="3F3F3F"/>
          <w:sz w:val="12"/>
          <w:szCs w:val="1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本次体检活动主要针对65周岁以上的老年人，活动前期，为提高参检率，村“两委”通过进小组宣传、公告栏内张贴海报、微信群通知等线上线下多种渠道对免费体检活动进行广泛宣传，让活动家喻户晓。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本次体检主要有内科、外科、血液、B超等十多项常规项目，体检现场，前来咨询和参检的老人络绎不绝，参加此次体检的老人达到100余人。在体检过程中，老人们向医生反映自身的健康问题，医生们热心地替他们解答疑虑，并对检测出身体有异常的老人生活方式提出改善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蔡埇村村支书汪春庚说：“免费健康体检与党史学习教育‘我为群众办实事’实践活动有机结合赢得广大村民高度认可,在我村开展免费健康体检能够及时发现老年人慢性病便于早治疗。通过此项活动的开展，让村里老人懂得更多医学常识，进一步增强健康意识，达到有病治病、无病预防的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b w:val="0"/>
          <w:i w:val="0"/>
          <w:caps w:val="0"/>
          <w:color w:val="333333"/>
          <w:spacing w:val="4"/>
          <w:sz w:val="12"/>
          <w:szCs w:val="12"/>
        </w:rPr>
      </w:pPr>
    </w:p>
    <w:tbl>
      <w:tblPr>
        <w:tblStyle w:val="3"/>
        <w:tblW w:w="434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06"/>
        <w:gridCol w:w="423"/>
        <w:gridCol w:w="1144"/>
        <w:gridCol w:w="277"/>
        <w:gridCol w:w="304"/>
        <w:gridCol w:w="359"/>
        <w:gridCol w:w="386"/>
        <w:gridCol w:w="461"/>
        <w:gridCol w:w="345"/>
        <w:gridCol w:w="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965" w:type="dxa"/>
            <w:gridSpan w:val="3"/>
            <w:vMerge w:val="restart"/>
            <w:tcBorders>
              <w:top w:val="single" w:color="000000" w:sz="2" w:space="0"/>
              <w:left w:val="single" w:color="000000" w:sz="2" w:space="0"/>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（本列数据的勾稽关系为：第一项加第二项之和，等于第三项加第四项之和）</w:t>
            </w:r>
          </w:p>
        </w:tc>
        <w:tc>
          <w:tcPr>
            <w:tcW w:w="2573" w:type="dxa"/>
            <w:gridSpan w:val="7"/>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965"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285" w:type="dxa"/>
            <w:vMerge w:val="restart"/>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自然人</w:t>
            </w:r>
          </w:p>
        </w:tc>
        <w:tc>
          <w:tcPr>
            <w:tcW w:w="1943" w:type="dxa"/>
            <w:gridSpan w:val="5"/>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法人或其他组织</w:t>
            </w:r>
          </w:p>
        </w:tc>
        <w:tc>
          <w:tcPr>
            <w:tcW w:w="38" w:type="dxa"/>
            <w:vMerge w:val="restart"/>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0" w:hRule="atLeast"/>
        </w:trPr>
        <w:tc>
          <w:tcPr>
            <w:tcW w:w="1965"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285"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商业企业</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科研机构</w:t>
            </w:r>
          </w:p>
        </w:tc>
        <w:tc>
          <w:tcPr>
            <w:tcW w:w="405"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社会公益组织</w:t>
            </w:r>
          </w:p>
        </w:tc>
        <w:tc>
          <w:tcPr>
            <w:tcW w:w="488"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法律服务机构</w:t>
            </w:r>
          </w:p>
        </w:tc>
        <w:tc>
          <w:tcPr>
            <w:tcW w:w="353"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其他</w:t>
            </w:r>
          </w:p>
        </w:tc>
        <w:tc>
          <w:tcPr>
            <w:tcW w:w="38" w:type="dxa"/>
            <w:vMerge w:val="continue"/>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965" w:type="dxa"/>
            <w:gridSpan w:val="3"/>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一、本年新收政府信息公开申请数量</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1</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965" w:type="dxa"/>
            <w:gridSpan w:val="3"/>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二、上年结转政府信息公开申请数量</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restart"/>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三、本年度办理结果</w:t>
            </w:r>
          </w:p>
        </w:tc>
        <w:tc>
          <w:tcPr>
            <w:tcW w:w="1658" w:type="dxa"/>
            <w:gridSpan w:val="2"/>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（一）予以公开</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b w:val="0"/>
                <w:i w:val="0"/>
                <w:caps w:val="0"/>
                <w:color w:val="000000"/>
                <w:spacing w:val="0"/>
                <w:sz w:val="27"/>
                <w:szCs w:val="27"/>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658" w:type="dxa"/>
            <w:gridSpan w:val="2"/>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（二）部分公开（区分处理的，只计这一情形，不计其他情形）</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restart"/>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（三）不予公开</w:t>
            </w: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1.属于国家秘密</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2.其他法律行政法规禁止公开</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3.危及“三安全一稳定”</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4.保护第三方合法权益</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5.属于三类内部事务信息</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6.属于四类过程性信息</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7.属于行政执法案卷</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8.属于行政查询事项</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restart"/>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（四）无法提供</w:t>
            </w: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1.本机关不掌握相关政府信息</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2.没有现成信息需要另行制作</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3.补正后申请内容仍不明确</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restart"/>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（五）不予处理</w:t>
            </w: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1.信访举报投诉类申请</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2.重复申请</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3.要求提供公开出版物</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4.无正当理由大量反复申请</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428"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2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5.要求行政机关确认或重新出具已获取信息</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658" w:type="dxa"/>
            <w:gridSpan w:val="2"/>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（六）其他处理</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08"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1658" w:type="dxa"/>
            <w:gridSpan w:val="2"/>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（七）总计</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965" w:type="dxa"/>
            <w:gridSpan w:val="3"/>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9"/>
                <w:szCs w:val="9"/>
              </w:rPr>
              <w:t>四、结转下年度继续办理</w:t>
            </w:r>
          </w:p>
        </w:tc>
        <w:tc>
          <w:tcPr>
            <w:tcW w:w="28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1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7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05"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48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w:t>
            </w:r>
          </w:p>
        </w:tc>
        <w:tc>
          <w:tcPr>
            <w:tcW w:w="353"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0" w:lineRule="atLeast"/>
              <w:ind w:left="0" w:leftChars="0" w:right="0" w:rightChars="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321" w:firstLineChars="100"/>
        <w:jc w:val="left"/>
        <w:rPr>
          <w:rFonts w:hint="eastAsia" w:ascii="仿宋" w:hAnsi="仿宋" w:eastAsia="仿宋" w:cs="仿宋"/>
          <w:b/>
          <w:bCs/>
          <w:i w:val="0"/>
          <w:caps w:val="0"/>
          <w:color w:val="000000"/>
          <w:spacing w:val="0"/>
          <w:sz w:val="32"/>
          <w:szCs w:val="32"/>
          <w:shd w:val="clear" w:fill="FFFFFF"/>
        </w:rPr>
      </w:pPr>
      <w:r>
        <w:rPr>
          <w:rFonts w:hint="eastAsia" w:ascii="仿宋" w:hAnsi="仿宋" w:eastAsia="仿宋" w:cs="仿宋"/>
          <w:b/>
          <w:bCs/>
          <w:i w:val="0"/>
          <w:caps w:val="0"/>
          <w:color w:val="000000"/>
          <w:spacing w:val="0"/>
          <w:sz w:val="32"/>
          <w:szCs w:val="32"/>
          <w:shd w:val="clear" w:fill="FFFFFF"/>
        </w:rPr>
        <w:t>四、政府信息公开行政复议、行政诉讼情况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firstLine="240"/>
        <w:rPr>
          <w:rFonts w:hint="eastAsia" w:ascii="仿宋" w:hAnsi="仿宋" w:eastAsia="仿宋" w:cs="仿宋"/>
          <w:b w:val="0"/>
          <w:i w:val="0"/>
          <w:caps w:val="0"/>
          <w:color w:val="000000"/>
          <w:spacing w:val="0"/>
          <w:sz w:val="27"/>
          <w:szCs w:val="27"/>
        </w:rPr>
      </w:pPr>
      <w:r>
        <w:rPr>
          <w:rFonts w:hint="eastAsia" w:ascii="仿宋" w:hAnsi="仿宋" w:eastAsia="仿宋" w:cs="仿宋"/>
          <w:b w:val="0"/>
          <w:i w:val="0"/>
          <w:caps w:val="0"/>
          <w:color w:val="000000"/>
          <w:spacing w:val="0"/>
          <w:sz w:val="12"/>
          <w:szCs w:val="12"/>
        </w:rPr>
        <w:t> </w:t>
      </w:r>
    </w:p>
    <w:tbl>
      <w:tblPr>
        <w:tblStyle w:val="3"/>
        <w:tblW w:w="45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00"/>
        <w:gridCol w:w="300"/>
        <w:gridCol w:w="300"/>
        <w:gridCol w:w="300"/>
        <w:gridCol w:w="338"/>
        <w:gridCol w:w="278"/>
        <w:gridCol w:w="300"/>
        <w:gridCol w:w="300"/>
        <w:gridCol w:w="300"/>
        <w:gridCol w:w="307"/>
        <w:gridCol w:w="300"/>
        <w:gridCol w:w="300"/>
        <w:gridCol w:w="300"/>
        <w:gridCol w:w="300"/>
        <w:gridCol w:w="3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538" w:type="dxa"/>
            <w:gridSpan w:val="5"/>
            <w:tcBorders>
              <w:top w:val="single" w:color="000000" w:sz="2" w:space="0"/>
              <w:left w:val="single" w:color="000000" w:sz="2" w:space="0"/>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行政复议</w:t>
            </w:r>
          </w:p>
        </w:tc>
        <w:tc>
          <w:tcPr>
            <w:tcW w:w="3000" w:type="dxa"/>
            <w:gridSpan w:val="10"/>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00" w:type="dxa"/>
            <w:vMerge w:val="restart"/>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结果维持</w:t>
            </w:r>
          </w:p>
        </w:tc>
        <w:tc>
          <w:tcPr>
            <w:tcW w:w="300" w:type="dxa"/>
            <w:vMerge w:val="restart"/>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结果纠正</w:t>
            </w:r>
          </w:p>
        </w:tc>
        <w:tc>
          <w:tcPr>
            <w:tcW w:w="300" w:type="dxa"/>
            <w:vMerge w:val="restart"/>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其他结果</w:t>
            </w:r>
          </w:p>
        </w:tc>
        <w:tc>
          <w:tcPr>
            <w:tcW w:w="300" w:type="dxa"/>
            <w:vMerge w:val="restart"/>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尚未审结</w:t>
            </w:r>
          </w:p>
        </w:tc>
        <w:tc>
          <w:tcPr>
            <w:tcW w:w="330" w:type="dxa"/>
            <w:vMerge w:val="restart"/>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总计</w:t>
            </w:r>
          </w:p>
        </w:tc>
        <w:tc>
          <w:tcPr>
            <w:tcW w:w="1485" w:type="dxa"/>
            <w:gridSpan w:val="5"/>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未经复议直接起诉</w:t>
            </w:r>
          </w:p>
        </w:tc>
        <w:tc>
          <w:tcPr>
            <w:tcW w:w="1515" w:type="dxa"/>
            <w:gridSpan w:val="5"/>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00" w:type="dxa"/>
            <w:vMerge w:val="continue"/>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300" w:type="dxa"/>
            <w:vMerge w:val="continue"/>
            <w:tcBorders>
              <w:top w:val="nil"/>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300" w:type="dxa"/>
            <w:vMerge w:val="continue"/>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300" w:type="dxa"/>
            <w:vMerge w:val="continue"/>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330" w:type="dxa"/>
            <w:vMerge w:val="continue"/>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rPr>
                <w:rFonts w:hint="eastAsia" w:ascii="仿宋" w:hAnsi="仿宋" w:eastAsia="仿宋" w:cs="仿宋"/>
                <w:b w:val="0"/>
                <w:i w:val="0"/>
                <w:caps w:val="0"/>
                <w:color w:val="000000"/>
                <w:spacing w:val="0"/>
                <w:sz w:val="27"/>
                <w:szCs w:val="27"/>
              </w:rPr>
            </w:pPr>
          </w:p>
        </w:tc>
        <w:tc>
          <w:tcPr>
            <w:tcW w:w="27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结果维持</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结果纠正</w:t>
            </w:r>
          </w:p>
        </w:tc>
        <w:tc>
          <w:tcPr>
            <w:tcW w:w="300"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其他结果</w:t>
            </w:r>
          </w:p>
        </w:tc>
        <w:tc>
          <w:tcPr>
            <w:tcW w:w="300"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尚未审结</w:t>
            </w:r>
          </w:p>
        </w:tc>
        <w:tc>
          <w:tcPr>
            <w:tcW w:w="300"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总计</w:t>
            </w:r>
          </w:p>
        </w:tc>
        <w:tc>
          <w:tcPr>
            <w:tcW w:w="300"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结果维持</w:t>
            </w:r>
          </w:p>
        </w:tc>
        <w:tc>
          <w:tcPr>
            <w:tcW w:w="300"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结果纠正</w:t>
            </w:r>
          </w:p>
        </w:tc>
        <w:tc>
          <w:tcPr>
            <w:tcW w:w="300"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其他结果</w:t>
            </w:r>
          </w:p>
        </w:tc>
        <w:tc>
          <w:tcPr>
            <w:tcW w:w="300"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尚未审结</w:t>
            </w:r>
          </w:p>
        </w:tc>
        <w:tc>
          <w:tcPr>
            <w:tcW w:w="300" w:type="dxa"/>
            <w:tcBorders>
              <w:top w:val="single" w:color="000000" w:sz="2" w:space="0"/>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00" w:type="dxa"/>
            <w:tcBorders>
              <w:top w:val="nil"/>
              <w:left w:val="single" w:color="000000" w:sz="2" w:space="0"/>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33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278"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 0</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jc w:val="center"/>
              <w:rPr>
                <w:rFonts w:hint="eastAsia" w:ascii="仿宋" w:hAnsi="仿宋" w:eastAsia="仿宋" w:cs="仿宋"/>
              </w:rPr>
            </w:pPr>
            <w:r>
              <w:rPr>
                <w:rFonts w:hint="eastAsia" w:ascii="仿宋" w:hAnsi="仿宋" w:eastAsia="仿宋" w:cs="仿宋"/>
                <w:b w:val="0"/>
                <w:i w:val="0"/>
                <w:caps w:val="0"/>
                <w:color w:val="000000"/>
                <w:spacing w:val="0"/>
                <w:sz w:val="9"/>
                <w:szCs w:val="9"/>
              </w:rPr>
              <w:t>0 </w:t>
            </w:r>
          </w:p>
        </w:tc>
        <w:tc>
          <w:tcPr>
            <w:tcW w:w="300" w:type="dxa"/>
            <w:tcBorders>
              <w:top w:val="nil"/>
              <w:left w:val="nil"/>
              <w:bottom w:val="single" w:color="000000" w:sz="2" w:space="0"/>
              <w:right w:val="single" w:color="000000" w:sz="2" w:space="0"/>
            </w:tcBorders>
            <w:shd w:val="clear" w:color="auto" w:fill="auto"/>
            <w:tcMar>
              <w:left w:w="53" w:type="dxa"/>
              <w:right w:w="5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rPr>
                <w:rFonts w:hint="eastAsia" w:ascii="仿宋" w:hAnsi="仿宋" w:eastAsia="仿宋" w:cs="仿宋"/>
              </w:rPr>
            </w:pPr>
            <w:r>
              <w:rPr>
                <w:rFonts w:hint="eastAsia" w:ascii="仿宋" w:hAnsi="仿宋" w:eastAsia="仿宋" w:cs="仿宋"/>
                <w:b w:val="0"/>
                <w:i w:val="0"/>
                <w:caps w:val="0"/>
                <w:color w:val="000000"/>
                <w:spacing w:val="0"/>
                <w:sz w:val="12"/>
                <w:szCs w:val="12"/>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3" w:lineRule="atLeast"/>
        <w:ind w:left="0" w:right="0" w:firstLine="0"/>
        <w:jc w:val="center"/>
        <w:rPr>
          <w:rFonts w:hint="eastAsia" w:ascii="仿宋" w:hAnsi="仿宋" w:eastAsia="仿宋" w:cs="仿宋"/>
          <w:b w:val="0"/>
          <w:i w:val="0"/>
          <w:caps w:val="0"/>
          <w:color w:val="000000"/>
          <w:spacing w:val="0"/>
          <w:sz w:val="27"/>
          <w:szCs w:val="27"/>
        </w:rPr>
      </w:pPr>
      <w:r>
        <w:rPr>
          <w:rFonts w:hint="eastAsia" w:ascii="仿宋" w:hAnsi="仿宋" w:eastAsia="仿宋" w:cs="仿宋"/>
          <w:b w:val="0"/>
          <w:i w:val="0"/>
          <w:caps w:val="0"/>
          <w:color w:val="000000"/>
          <w:spacing w:val="0"/>
          <w:sz w:val="12"/>
          <w:szCs w:val="12"/>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bCs/>
          <w:i w:val="0"/>
          <w:caps w:val="0"/>
          <w:color w:val="000000"/>
          <w:spacing w:val="0"/>
          <w:sz w:val="32"/>
          <w:szCs w:val="32"/>
          <w:shd w:val="clear" w:fill="FFFFFF"/>
        </w:rPr>
      </w:pPr>
      <w:r>
        <w:rPr>
          <w:rFonts w:hint="eastAsia" w:ascii="仿宋" w:hAnsi="仿宋" w:eastAsia="仿宋" w:cs="仿宋"/>
          <w:b/>
          <w:bCs/>
          <w:i w:val="0"/>
          <w:caps w:val="0"/>
          <w:color w:val="000000"/>
          <w:spacing w:val="0"/>
          <w:sz w:val="32"/>
          <w:szCs w:val="32"/>
          <w:shd w:val="clear" w:fill="FFFFFF"/>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2020年，我镇政府信息公开工作虽然取得了一些成效，但同时也暴露了一些问题急待改进：一是专职工作人员紧缺，工作人员身兼多职，工作中难免分身乏术、顾此失彼，信息公开工作难以保证高质高效。二是政务公开宣传范围局限，收效甚浅，适合群众查阅政府信息的形式较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right="0" w:firstLine="640" w:firstLineChars="200"/>
        <w:jc w:val="left"/>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针对政府信息公开工作中存在问题，我镇将根据县政府的统一安排部署，认真查找并纠正问题，努力克服和解决困难，有序有效推进政府信息公开工作开展。一是加强政府信息公开信息员队伍建设，2021年，赤田镇将结合村党建宣传员展开队伍培养，组建一支业务过硬、素质高的宣传队伍，创新宣传方式。提升信息员综合素质，提高工作效率。二是加强政府信息公开典型经验、先进做法宣传报道，引导群众主动关心政府信息公开，依法有序参与政府信息公开。三是加大学习培训力度，提高领导干部政府信息公开工作的能力，确保政府信息公开工作顺利推进；四是加大政府信息采集和发布力度，提高信息质量，丰富公开内容。广泛听取群众的意见和建议，重点公开人民群众普遍关心的热点、焦点问题。五是创新工作方式，拓宽公开渠道。努力探索信息公开的新路子，因地制宜选取形式多样的信息公开方式，畅通公开渠道，方便群众获取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bCs/>
          <w:i w:val="0"/>
          <w:caps w:val="0"/>
          <w:color w:val="000000"/>
          <w:spacing w:val="0"/>
          <w:sz w:val="32"/>
          <w:szCs w:val="32"/>
          <w:shd w:val="clear" w:fill="FFFFFF"/>
        </w:rPr>
      </w:pPr>
      <w:r>
        <w:rPr>
          <w:rFonts w:hint="eastAsia" w:ascii="仿宋" w:hAnsi="仿宋" w:eastAsia="仿宋" w:cs="仿宋"/>
          <w:b/>
          <w:bCs/>
          <w:i w:val="0"/>
          <w:caps w:val="0"/>
          <w:color w:val="000000"/>
          <w:spacing w:val="0"/>
          <w:sz w:val="32"/>
          <w:szCs w:val="32"/>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r>
        <w:rPr>
          <w:rFonts w:hint="eastAsia" w:ascii="仿宋" w:hAnsi="仿宋" w:eastAsia="仿宋" w:cs="仿宋"/>
          <w:b w:val="0"/>
          <w:i w:val="0"/>
          <w:caps w:val="0"/>
          <w:color w:val="000000"/>
          <w:spacing w:val="0"/>
          <w:sz w:val="32"/>
          <w:szCs w:val="32"/>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270" w:lineRule="atLeast"/>
        <w:ind w:left="0" w:right="0" w:firstLine="420"/>
        <w:jc w:val="left"/>
        <w:rPr>
          <w:rFonts w:hint="eastAsia" w:ascii="仿宋" w:hAnsi="仿宋" w:eastAsia="仿宋" w:cs="仿宋"/>
          <w:b w:val="0"/>
          <w:i w:val="0"/>
          <w:caps w:val="0"/>
          <w:color w:val="000000"/>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EA3758"/>
    <w:rsid w:val="21EA37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2021-04-30T09:07:00Z</dcterms:created>
  <dc:creator>顺子</dc:creator>
  <cp:lastModifiedBy>顺子</cp:lastModifiedBy>
  <dcterms:modified xsi:type="dcterms:W3CDTF">2021-04-30T09:23:08Z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