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hint="eastAsia" w:ascii="宋体" w:hAnsi="宋体" w:eastAsia="宋体" w:cs="宋体"/>
          <w:b/>
          <w:i w:val="0"/>
          <w:caps w:val="0"/>
          <w:color w:val="333333"/>
          <w:spacing w:val="0"/>
          <w:kern w:val="0"/>
          <w:sz w:val="36"/>
          <w:szCs w:val="36"/>
          <w:shd w:val="clear" w:fill="FFFFFF"/>
          <w:lang w:val="en-US" w:eastAsia="zh-CN" w:bidi="ar"/>
        </w:rPr>
        <w:t>2020年奉新县林业局政府信息公开工作年度报告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pPr>
      <w:r>
        <w:rPr>
          <w:rFonts w:ascii="黑体" w:hAnsi="宋体" w:eastAsia="黑体" w:cs="黑体"/>
          <w:i w:val="0"/>
          <w:caps w:val="0"/>
          <w:color w:val="333333"/>
          <w:spacing w:val="0"/>
          <w:sz w:val="43"/>
          <w:szCs w:val="43"/>
          <w:shd w:val="clear" w:fill="FFFFFF"/>
        </w:rPr>
        <w:t>​政府信息公开工作年度报告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黑体" w:hAnsi="宋体" w:eastAsia="黑体" w:cs="黑体"/>
          <w:i w:val="0"/>
          <w:caps w:val="0"/>
          <w:color w:val="333333"/>
          <w:spacing w:val="0"/>
          <w:sz w:val="43"/>
          <w:szCs w:val="43"/>
          <w:shd w:val="clear" w:fill="FFFFFF"/>
        </w:rPr>
      </w:pPr>
      <w:r>
        <w:rPr>
          <w:rFonts w:hint="eastAsia" w:ascii="黑体" w:hAnsi="宋体" w:eastAsia="黑体" w:cs="黑体"/>
          <w:i w:val="0"/>
          <w:caps w:val="0"/>
          <w:color w:val="333333"/>
          <w:spacing w:val="0"/>
          <w:sz w:val="43"/>
          <w:szCs w:val="43"/>
          <w:shd w:val="clear" w:fill="FFFFFF"/>
        </w:rPr>
        <w:t>（县林业局）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本报告根据《中华人民共和国政府信息公开条例》和《国务院办公厅政府信息与政务公开办公室关于政府信息公开工作年度报告有关事项的通知》规定编制。全文包括总体情况、主动公开政府信息情况、收到和处理政府信息公开申请情况、政府信息公开行政复议、行政诉讼情况、存在的主要问题及改进情况和其他需要报告的事项等六大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本报告所列数据的统计期限为2020年1月1日至2020年12月31日。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Style w:val="5"/>
          <w:rFonts w:ascii="仿宋" w:hAnsi="仿宋" w:eastAsia="仿宋" w:cs="仿宋"/>
          <w:i w:val="0"/>
          <w:caps w:val="0"/>
          <w:color w:val="333333"/>
          <w:spacing w:val="0"/>
          <w:sz w:val="31"/>
          <w:szCs w:val="31"/>
          <w:shd w:val="clear" w:fill="FFFFFF"/>
        </w:rPr>
        <w:t>一、</w:t>
      </w:r>
      <w:r>
        <w:rPr>
          <w:rStyle w:val="5"/>
          <w:rFonts w:hint="eastAsia" w:ascii="仿宋" w:hAnsi="仿宋" w:eastAsia="仿宋" w:cs="仿宋"/>
          <w:i w:val="0"/>
          <w:caps w:val="0"/>
          <w:color w:val="333333"/>
          <w:spacing w:val="0"/>
          <w:sz w:val="31"/>
          <w:szCs w:val="31"/>
          <w:shd w:val="clear" w:fill="FFFFFF"/>
        </w:rPr>
        <w:t>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仿宋" w:hAnsi="仿宋" w:eastAsia="仿宋" w:cs="仿宋"/>
          <w:i w:val="0"/>
          <w:caps w:val="0"/>
          <w:color w:val="333333"/>
          <w:spacing w:val="0"/>
          <w:sz w:val="31"/>
          <w:szCs w:val="31"/>
          <w:shd w:val="clear" w:fill="FFFFFF"/>
        </w:rPr>
        <w:t>20</w:t>
      </w:r>
      <w:r>
        <w:rPr>
          <w:rFonts w:hint="eastAsia" w:ascii="仿宋" w:hAnsi="仿宋" w:eastAsia="仿宋" w:cs="仿宋"/>
          <w:i w:val="0"/>
          <w:caps w:val="0"/>
          <w:color w:val="333333"/>
          <w:spacing w:val="0"/>
          <w:sz w:val="31"/>
          <w:szCs w:val="31"/>
          <w:shd w:val="clear" w:fill="FFFFFF"/>
          <w:lang w:val="en-US" w:eastAsia="zh-CN"/>
        </w:rPr>
        <w:t>20</w:t>
      </w:r>
      <w:r>
        <w:rPr>
          <w:rFonts w:hint="eastAsia" w:ascii="仿宋" w:hAnsi="仿宋" w:eastAsia="仿宋" w:cs="仿宋"/>
          <w:i w:val="0"/>
          <w:caps w:val="0"/>
          <w:color w:val="333333"/>
          <w:spacing w:val="0"/>
          <w:sz w:val="31"/>
          <w:szCs w:val="31"/>
          <w:shd w:val="clear" w:fill="FFFFFF"/>
        </w:rPr>
        <w:t>年，根据县</w:t>
      </w:r>
      <w:bookmarkStart w:id="0" w:name="_GoBack"/>
      <w:bookmarkEnd w:id="0"/>
      <w:r>
        <w:rPr>
          <w:rFonts w:hint="eastAsia" w:ascii="仿宋" w:hAnsi="仿宋" w:eastAsia="仿宋" w:cs="仿宋"/>
          <w:i w:val="0"/>
          <w:caps w:val="0"/>
          <w:color w:val="333333"/>
          <w:spacing w:val="0"/>
          <w:sz w:val="31"/>
          <w:szCs w:val="31"/>
          <w:shd w:val="clear" w:fill="FFFFFF"/>
        </w:rPr>
        <w:t>政府信息公开工作的部署和要求，我局以学习贯彻《中华人民共和国政府信息公开条例》（以下简称《条例》）为契机，按照拓展内容、丰富载体、创新形式、完善机制的基本思路，不断探索政府信息公开的新途径、新办法，有效增强了统计信息服务的作用，为进一步改进机关作风，提高机关效能，推进依法治统提供了有力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2020年我局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紧紧围绕县委、县政府中心工作及社会群众关注关切，着力提升政府信息公开质量，推进拓宽政府信息公开渠道，不断增强政府信息公开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（一）主动公开方面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我局的政府信息公开工作严格按照“公开为原则，不公开为例外”的总体要求，妥善处理公开与保密的关系，合理界定信息公开范围，做到积极稳妥，及时准确，公开、公正。截止2020年12月31日，我局政务信息公开总数342条。2020年主动公开政务信息47条，其中政务动态39条，财政预决算2条，法律法规2条，政府信息公开年度报告1条、领导信息简历与分工1条、公开指南1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（二）依申请公开方面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2019年，我单位继续畅通受理渠道、规范答复标准，进一步提升依申请公开办理质量。本年度未共收到信息公开申请。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（三）制度保障方面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建立信息发布保密审查制度。明确保密审查职责分工、审查程序和责任追究办法，确保不发生泄密问题；建立信息公开其他相关制度。建立政府信息公开工作考核制度、责任追究制度、年度工作报告制度、举报制度等，加强政府信息公开工作的监督和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（四）审核发布方面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明确信息公开方式和时限要求建立政府信息发布保密审查制度。明确保密审查职责分工、审查程序和责任追究办法，对违规发布者严格追责，确保“涉密信息不上网，上网信息不涉密”。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（五）平台建设方面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按照政府网站建设指引和考核要求，进一步完善信息公开平台发布功能，提升信息公开效率，规范栏目设置，确保信息公开渠道畅通高效。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rPr>
          <w:rFonts w:hint="eastAsia" w:ascii="仿宋" w:hAnsi="仿宋" w:eastAsia="仿宋" w:cs="仿宋"/>
          <w:i w:val="0"/>
          <w:caps w:val="0"/>
          <w:color w:val="333333"/>
          <w:spacing w:val="0"/>
          <w:sz w:val="31"/>
          <w:szCs w:val="31"/>
          <w:shd w:val="clear" w:fill="FFFFFF"/>
        </w:rPr>
      </w:pPr>
      <w:r>
        <w:rPr>
          <w:rFonts w:hint="eastAsia" w:ascii="仿宋" w:hAnsi="仿宋" w:eastAsia="仿宋" w:cs="仿宋"/>
          <w:i w:val="0"/>
          <w:caps w:val="0"/>
          <w:color w:val="333333"/>
          <w:spacing w:val="0"/>
          <w:sz w:val="31"/>
          <w:szCs w:val="3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Style w:val="5"/>
          <w:rFonts w:hint="eastAsia" w:ascii="仿宋" w:hAnsi="仿宋" w:eastAsia="仿宋" w:cs="仿宋"/>
          <w:i w:val="0"/>
          <w:caps w:val="0"/>
          <w:color w:val="333333"/>
          <w:spacing w:val="0"/>
          <w:sz w:val="31"/>
          <w:szCs w:val="31"/>
          <w:shd w:val="clear" w:fill="FFFFFF"/>
        </w:rPr>
        <w:t>二、主动公开政府信息情况</w:t>
      </w:r>
    </w:p>
    <w:tbl>
      <w:tblPr>
        <w:tblStyle w:val="3"/>
        <w:tblW w:w="814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150"/>
        <w:gridCol w:w="1890"/>
        <w:gridCol w:w="1275"/>
        <w:gridCol w:w="18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5" w:hRule="atLeast"/>
          <w:tblCellSpacing w:w="0" w:type="dxa"/>
        </w:trPr>
        <w:tc>
          <w:tcPr>
            <w:tcW w:w="8145" w:type="dxa"/>
            <w:gridSpan w:val="4"/>
            <w:tcBorders>
              <w:top w:val="single" w:color="000000" w:sz="6" w:space="0"/>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信息内容</w:t>
            </w:r>
          </w:p>
        </w:tc>
        <w:tc>
          <w:tcPr>
            <w:tcW w:w="1875" w:type="dxa"/>
            <w:tcBorders>
              <w:top w:val="single" w:color="000000" w:sz="6" w:space="0"/>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本年新</w:t>
            </w:r>
            <w:r>
              <w:rPr>
                <w:rFonts w:hint="eastAsia" w:ascii="仿宋" w:hAnsi="仿宋" w:eastAsia="仿宋" w:cs="仿宋"/>
                <w:sz w:val="19"/>
                <w:szCs w:val="19"/>
              </w:rPr>
              <w:br w:type="textWrapping"/>
            </w:r>
            <w:r>
              <w:rPr>
                <w:rFonts w:hint="eastAsia" w:ascii="仿宋" w:hAnsi="仿宋" w:eastAsia="仿宋" w:cs="仿宋"/>
                <w:sz w:val="19"/>
                <w:szCs w:val="19"/>
              </w:rPr>
              <w:t>制作数量</w:t>
            </w:r>
          </w:p>
        </w:tc>
        <w:tc>
          <w:tcPr>
            <w:tcW w:w="1275"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本年新</w:t>
            </w:r>
            <w:r>
              <w:rPr>
                <w:rFonts w:hint="eastAsia" w:ascii="仿宋" w:hAnsi="仿宋" w:eastAsia="仿宋" w:cs="仿宋"/>
                <w:sz w:val="19"/>
                <w:szCs w:val="19"/>
              </w:rPr>
              <w:br w:type="textWrapping"/>
            </w:r>
            <w:r>
              <w:rPr>
                <w:rFonts w:hint="eastAsia" w:ascii="仿宋" w:hAnsi="仿宋" w:eastAsia="仿宋" w:cs="仿宋"/>
                <w:sz w:val="19"/>
                <w:szCs w:val="19"/>
              </w:rPr>
              <w:t>公开数量</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19"/>
                <w:szCs w:val="19"/>
              </w:rPr>
              <w:t>规章</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default" w:ascii="仿宋" w:hAnsi="仿宋" w:eastAsia="仿宋" w:cs="仿宋"/>
                <w:sz w:val="19"/>
                <w:szCs w:val="19"/>
                <w:lang w:val="en-US" w:eastAsia="zh-CN"/>
              </w:rPr>
            </w:pPr>
            <w:r>
              <w:rPr>
                <w:rFonts w:hint="eastAsia" w:ascii="仿宋" w:hAnsi="仿宋" w:eastAsia="仿宋" w:cs="仿宋"/>
                <w:sz w:val="19"/>
                <w:szCs w:val="19"/>
                <w:lang w:val="en-US" w:eastAsia="zh-CN"/>
              </w:rPr>
              <w:t>0</w:t>
            </w:r>
          </w:p>
        </w:tc>
        <w:tc>
          <w:tcPr>
            <w:tcW w:w="12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ascii="仿宋" w:hAnsi="仿宋" w:eastAsia="仿宋" w:cs="仿宋"/>
                <w:sz w:val="19"/>
                <w:szCs w:val="19"/>
                <w:lang w:val="en-US" w:eastAsia="zh-CN"/>
              </w:rPr>
            </w:pPr>
            <w:r>
              <w:rPr>
                <w:rFonts w:hint="eastAsia" w:ascii="仿宋" w:hAnsi="仿宋" w:eastAsia="仿宋" w:cs="仿宋"/>
                <w:sz w:val="19"/>
                <w:szCs w:val="19"/>
                <w:lang w:val="en-US" w:eastAsia="zh-CN"/>
              </w:rPr>
              <w:t>0</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ascii="仿宋" w:hAnsi="仿宋" w:eastAsia="仿宋" w:cs="仿宋"/>
                <w:sz w:val="19"/>
                <w:szCs w:val="19"/>
                <w:lang w:val="en-US" w:eastAsia="zh-CN"/>
              </w:rPr>
            </w:pPr>
            <w:r>
              <w:rPr>
                <w:rFonts w:hint="eastAsia" w:ascii="仿宋" w:hAnsi="仿宋" w:eastAsia="仿宋" w:cs="仿宋"/>
                <w:sz w:val="19"/>
                <w:szCs w:val="19"/>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19"/>
                <w:szCs w:val="19"/>
              </w:rPr>
              <w:t>规范性文件</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ascii="仿宋" w:hAnsi="仿宋" w:eastAsia="仿宋" w:cs="仿宋"/>
                <w:sz w:val="19"/>
                <w:szCs w:val="19"/>
              </w:rPr>
            </w:pPr>
            <w:r>
              <w:rPr>
                <w:rFonts w:hint="eastAsia" w:ascii="仿宋" w:hAnsi="仿宋" w:eastAsia="仿宋" w:cs="仿宋"/>
                <w:sz w:val="19"/>
                <w:szCs w:val="19"/>
              </w:rPr>
              <w:t>0</w:t>
            </w:r>
          </w:p>
        </w:tc>
        <w:tc>
          <w:tcPr>
            <w:tcW w:w="12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ascii="仿宋" w:hAnsi="仿宋" w:eastAsia="仿宋" w:cs="仿宋"/>
                <w:sz w:val="19"/>
                <w:szCs w:val="19"/>
              </w:rPr>
            </w:pPr>
            <w:r>
              <w:rPr>
                <w:rFonts w:hint="eastAsia" w:ascii="仿宋" w:hAnsi="仿宋" w:eastAsia="仿宋" w:cs="仿宋"/>
                <w:sz w:val="19"/>
                <w:szCs w:val="19"/>
              </w:rPr>
              <w:t>0</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ascii="仿宋" w:hAnsi="仿宋" w:eastAsia="仿宋" w:cs="仿宋"/>
                <w:sz w:val="19"/>
                <w:szCs w:val="19"/>
                <w:lang w:val="en-US" w:eastAsia="zh-CN"/>
              </w:rPr>
            </w:pPr>
            <w:r>
              <w:rPr>
                <w:rFonts w:hint="eastAsia" w:ascii="仿宋" w:hAnsi="仿宋" w:eastAsia="仿宋" w:cs="仿宋"/>
                <w:sz w:val="19"/>
                <w:szCs w:val="19"/>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信息内容</w:t>
            </w:r>
          </w:p>
        </w:tc>
        <w:tc>
          <w:tcPr>
            <w:tcW w:w="1875" w:type="dxa"/>
            <w:tcBorders>
              <w:top w:val="single" w:color="000000" w:sz="6" w:space="0"/>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上一年项目数量</w:t>
            </w:r>
          </w:p>
        </w:tc>
        <w:tc>
          <w:tcPr>
            <w:tcW w:w="1275"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本年增/减</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19"/>
                <w:szCs w:val="19"/>
              </w:rPr>
              <w:t>行政许可</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ascii="仿宋" w:hAnsi="仿宋" w:eastAsia="仿宋" w:cs="仿宋"/>
                <w:sz w:val="19"/>
                <w:szCs w:val="19"/>
                <w:lang w:val="en-US" w:eastAsia="zh-CN"/>
              </w:rPr>
            </w:pPr>
            <w:r>
              <w:rPr>
                <w:rFonts w:hint="eastAsia" w:ascii="仿宋" w:hAnsi="仿宋" w:eastAsia="仿宋" w:cs="仿宋"/>
                <w:sz w:val="19"/>
                <w:szCs w:val="19"/>
                <w:lang w:val="en-US" w:eastAsia="zh-CN"/>
              </w:rPr>
              <w:t>0</w:t>
            </w:r>
          </w:p>
        </w:tc>
        <w:tc>
          <w:tcPr>
            <w:tcW w:w="1260"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ascii="仿宋" w:hAnsi="仿宋" w:eastAsia="仿宋" w:cs="仿宋"/>
                <w:sz w:val="19"/>
                <w:szCs w:val="19"/>
                <w:lang w:val="en-US" w:eastAsia="zh-CN"/>
              </w:rPr>
            </w:pPr>
            <w:r>
              <w:rPr>
                <w:rFonts w:hint="eastAsia" w:ascii="仿宋" w:hAnsi="仿宋" w:eastAsia="仿宋" w:cs="仿宋"/>
                <w:sz w:val="19"/>
                <w:szCs w:val="19"/>
                <w:lang w:val="en-US" w:eastAsia="zh-CN"/>
              </w:rPr>
              <w:t>0</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ascii="仿宋" w:hAnsi="仿宋" w:eastAsia="仿宋" w:cs="仿宋"/>
                <w:sz w:val="19"/>
                <w:szCs w:val="19"/>
              </w:rPr>
            </w:pPr>
            <w:r>
              <w:rPr>
                <w:rFonts w:hint="eastAsia" w:ascii="仿宋" w:hAnsi="仿宋" w:eastAsia="仿宋" w:cs="仿宋"/>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19"/>
                <w:szCs w:val="19"/>
              </w:rPr>
              <w:t>其他对外管理服务事项</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w:t>
            </w:r>
          </w:p>
        </w:tc>
        <w:tc>
          <w:tcPr>
            <w:tcW w:w="1260"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信息内容</w:t>
            </w:r>
          </w:p>
        </w:tc>
        <w:tc>
          <w:tcPr>
            <w:tcW w:w="1875" w:type="dxa"/>
            <w:tcBorders>
              <w:top w:val="single" w:color="000000" w:sz="6" w:space="0"/>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上一年项目数量</w:t>
            </w:r>
          </w:p>
        </w:tc>
        <w:tc>
          <w:tcPr>
            <w:tcW w:w="1275"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本年增/减</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19"/>
                <w:szCs w:val="19"/>
              </w:rPr>
              <w:t>行政处罚</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w:t>
            </w:r>
          </w:p>
        </w:tc>
        <w:tc>
          <w:tcPr>
            <w:tcW w:w="1260"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eastAsia="仿宋"/>
                <w:lang w:eastAsia="zh-CN"/>
              </w:rPr>
            </w:pPr>
            <w:r>
              <w:rPr>
                <w:rFonts w:hint="eastAsia" w:ascii="仿宋" w:hAnsi="仿宋" w:eastAsia="仿宋" w:cs="仿宋"/>
                <w:sz w:val="19"/>
                <w:szCs w:val="19"/>
                <w:lang w:val="en-US" w:eastAsia="zh-CN"/>
              </w:rPr>
              <w:t>0</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eastAsia" w:eastAsia="仿宋"/>
                <w:lang w:eastAsia="zh-CN"/>
              </w:rPr>
            </w:pPr>
            <w:r>
              <w:rPr>
                <w:rFonts w:hint="eastAsia" w:ascii="仿宋" w:hAnsi="仿宋" w:eastAsia="仿宋" w:cs="仿宋"/>
                <w:sz w:val="19"/>
                <w:szCs w:val="19"/>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19"/>
                <w:szCs w:val="19"/>
              </w:rPr>
              <w:t>行政强制</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w:t>
            </w:r>
          </w:p>
        </w:tc>
        <w:tc>
          <w:tcPr>
            <w:tcW w:w="1260"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信息内容</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19"/>
                <w:szCs w:val="19"/>
              </w:rPr>
              <w:t>上一年项目数量</w:t>
            </w:r>
          </w:p>
        </w:tc>
        <w:tc>
          <w:tcPr>
            <w:tcW w:w="3150" w:type="dxa"/>
            <w:gridSpan w:val="2"/>
            <w:tcBorders>
              <w:top w:val="single" w:color="000000" w:sz="6" w:space="0"/>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19"/>
                <w:szCs w:val="19"/>
              </w:rPr>
              <w:t>行政事业性收费</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w:t>
            </w:r>
          </w:p>
        </w:tc>
        <w:tc>
          <w:tcPr>
            <w:tcW w:w="3150" w:type="dxa"/>
            <w:gridSpan w:val="2"/>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信息内容</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采购项目数量</w:t>
            </w:r>
          </w:p>
        </w:tc>
        <w:tc>
          <w:tcPr>
            <w:tcW w:w="3150" w:type="dxa"/>
            <w:gridSpan w:val="2"/>
            <w:tcBorders>
              <w:top w:val="single" w:color="000000" w:sz="6" w:space="0"/>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19"/>
                <w:szCs w:val="19"/>
              </w:rPr>
              <w:t>政府集中采购</w:t>
            </w:r>
          </w:p>
        </w:tc>
        <w:tc>
          <w:tcPr>
            <w:tcW w:w="1875" w:type="dxa"/>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default" w:eastAsia="仿宋"/>
                <w:lang w:val="en-US" w:eastAsia="zh-CN"/>
              </w:rPr>
            </w:pPr>
            <w:r>
              <w:rPr>
                <w:rFonts w:hint="eastAsia" w:ascii="仿宋" w:hAnsi="仿宋" w:eastAsia="仿宋" w:cs="仿宋"/>
                <w:sz w:val="19"/>
                <w:szCs w:val="19"/>
                <w:lang w:val="en-US" w:eastAsia="zh-CN"/>
              </w:rPr>
              <w:t>22</w:t>
            </w:r>
          </w:p>
        </w:tc>
        <w:tc>
          <w:tcPr>
            <w:tcW w:w="3150" w:type="dxa"/>
            <w:gridSpan w:val="2"/>
            <w:tcBorders>
              <w:top w:val="nil"/>
              <w:left w:val="nil"/>
              <w:bottom w:val="single" w:color="000000" w:sz="6" w:space="0"/>
              <w:right w:val="single" w:color="000000" w:sz="6" w:space="0"/>
            </w:tcBorders>
            <w:shd w:val="clear" w:color="auto" w:fill="auto"/>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rPr>
                <w:rFonts w:hint="default" w:eastAsia="仿宋"/>
                <w:lang w:val="en-US" w:eastAsia="zh-CN"/>
              </w:rPr>
            </w:pPr>
            <w:r>
              <w:rPr>
                <w:rFonts w:hint="eastAsia" w:ascii="仿宋" w:hAnsi="仿宋" w:eastAsia="仿宋" w:cs="仿宋"/>
                <w:sz w:val="24"/>
                <w:szCs w:val="24"/>
                <w:lang w:val="en-US" w:eastAsia="zh-CN"/>
              </w:rPr>
              <w:t>354447</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240" w:afterAutospacing="0" w:line="360" w:lineRule="atLeast"/>
        <w:ind w:left="0" w:right="0"/>
        <w:jc w:val="both"/>
      </w:pPr>
      <w:r>
        <w:rPr>
          <w:rStyle w:val="5"/>
          <w:rFonts w:hint="eastAsia" w:ascii="仿宋" w:hAnsi="仿宋" w:eastAsia="仿宋" w:cs="仿宋"/>
          <w:i w:val="0"/>
          <w:caps w:val="0"/>
          <w:color w:val="333333"/>
          <w:spacing w:val="0"/>
          <w:sz w:val="24"/>
          <w:szCs w:val="2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240" w:afterAutospacing="0" w:line="360" w:lineRule="atLeast"/>
        <w:ind w:left="0" w:right="0"/>
        <w:jc w:val="both"/>
      </w:pPr>
      <w:r>
        <w:rPr>
          <w:rStyle w:val="5"/>
          <w:rFonts w:hint="eastAsia" w:ascii="仿宋" w:hAnsi="仿宋" w:eastAsia="仿宋" w:cs="仿宋"/>
          <w:i w:val="0"/>
          <w:caps w:val="0"/>
          <w:color w:val="333333"/>
          <w:spacing w:val="0"/>
          <w:sz w:val="31"/>
          <w:szCs w:val="31"/>
          <w:shd w:val="clear" w:fill="FFFFFF"/>
        </w:rPr>
        <w:t>三、收到和处理政府信息公开申请情况</w:t>
      </w:r>
    </w:p>
    <w:tbl>
      <w:tblPr>
        <w:tblStyle w:val="3"/>
        <w:tblW w:w="907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20"/>
        <w:gridCol w:w="855"/>
        <w:gridCol w:w="2451"/>
        <w:gridCol w:w="569"/>
        <w:gridCol w:w="629"/>
        <w:gridCol w:w="748"/>
        <w:gridCol w:w="808"/>
        <w:gridCol w:w="972"/>
        <w:gridCol w:w="719"/>
        <w:gridCol w:w="7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3930" w:type="dxa"/>
            <w:gridSpan w:val="3"/>
            <w:vMerge w:val="restar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（本列数据的勾稽关系为：第一项加第二项之和，等于第三项加第四项之和）</w:t>
            </w:r>
          </w:p>
        </w:tc>
        <w:tc>
          <w:tcPr>
            <w:tcW w:w="5145" w:type="dxa"/>
            <w:gridSpan w:val="7"/>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30" w:type="dxa"/>
            <w:gridSpan w:val="3"/>
            <w:vMerge w:val="continue"/>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570" w:type="dxa"/>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自然人</w:t>
            </w:r>
          </w:p>
        </w:tc>
        <w:tc>
          <w:tcPr>
            <w:tcW w:w="3885" w:type="dxa"/>
            <w:gridSpan w:val="5"/>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法人或其他组织</w:t>
            </w:r>
          </w:p>
        </w:tc>
        <w:tc>
          <w:tcPr>
            <w:tcW w:w="690" w:type="dxa"/>
            <w:vMerge w:val="restart"/>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blCellSpacing w:w="0" w:type="dxa"/>
        </w:trPr>
        <w:tc>
          <w:tcPr>
            <w:tcW w:w="3930" w:type="dxa"/>
            <w:gridSpan w:val="3"/>
            <w:vMerge w:val="continue"/>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570"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商业企业</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科研机构</w:t>
            </w:r>
          </w:p>
        </w:tc>
        <w:tc>
          <w:tcPr>
            <w:tcW w:w="81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社会公益组织</w:t>
            </w:r>
          </w:p>
        </w:tc>
        <w:tc>
          <w:tcPr>
            <w:tcW w:w="975"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法律服务机构</w:t>
            </w:r>
          </w:p>
        </w:tc>
        <w:tc>
          <w:tcPr>
            <w:tcW w:w="705"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其他</w:t>
            </w:r>
          </w:p>
        </w:tc>
        <w:tc>
          <w:tcPr>
            <w:tcW w:w="690" w:type="dxa"/>
            <w:vMerge w:val="continue"/>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30" w:type="dxa"/>
            <w:gridSpan w:val="3"/>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一、本年新收政府信息公开申请数量</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eastAsia="仿宋"/>
                <w:lang w:val="en-US" w:eastAsia="zh-CN"/>
              </w:rPr>
            </w:pPr>
            <w:r>
              <w:rPr>
                <w:rFonts w:hint="eastAsia" w:ascii="仿宋" w:hAnsi="仿宋" w:eastAsia="仿宋" w:cs="仿宋"/>
                <w:sz w:val="19"/>
                <w:szCs w:val="19"/>
              </w:rPr>
              <w:t> </w:t>
            </w:r>
            <w:r>
              <w:rPr>
                <w:rFonts w:hint="eastAsia" w:ascii="仿宋" w:hAnsi="仿宋" w:eastAsia="仿宋" w:cs="仿宋"/>
                <w:sz w:val="19"/>
                <w:szCs w:val="19"/>
                <w:lang w:val="en-US" w:eastAsia="zh-CN"/>
              </w:rPr>
              <w:t>0</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Fonts w:hint="eastAsia" w:ascii="仿宋" w:hAnsi="仿宋" w:eastAsia="仿宋" w:cs="仿宋"/>
                <w:sz w:val="21"/>
                <w:szCs w:val="21"/>
              </w:rPr>
              <w:t>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Fonts w:hint="eastAsia" w:ascii="仿宋" w:hAnsi="仿宋" w:eastAsia="仿宋" w:cs="仿宋"/>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30" w:type="dxa"/>
            <w:gridSpan w:val="3"/>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二、上年结转政府信息公开申请数量</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eastAsia="仿宋"/>
                <w:lang w:val="en-US" w:eastAsia="zh-CN"/>
              </w:rPr>
            </w:pPr>
            <w:r>
              <w:rPr>
                <w:rFonts w:hint="eastAsia" w:ascii="仿宋" w:hAnsi="仿宋" w:eastAsia="仿宋" w:cs="仿宋"/>
                <w:sz w:val="19"/>
                <w:szCs w:val="19"/>
              </w:rPr>
              <w:t> </w:t>
            </w:r>
            <w:r>
              <w:rPr>
                <w:rFonts w:hint="eastAsia" w:ascii="仿宋" w:hAnsi="仿宋" w:eastAsia="仿宋" w:cs="仿宋"/>
                <w:sz w:val="19"/>
                <w:szCs w:val="19"/>
                <w:lang w:val="en-US" w:eastAsia="zh-CN"/>
              </w:rPr>
              <w:t>0</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21"/>
                <w:szCs w:val="21"/>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21"/>
                <w:szCs w:val="21"/>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restar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三、本年度办理结果</w:t>
            </w:r>
          </w:p>
        </w:tc>
        <w:tc>
          <w:tcPr>
            <w:tcW w:w="3315" w:type="dxa"/>
            <w:gridSpan w:val="2"/>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（一）予以公开</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eastAsia="仿宋"/>
                <w:lang w:val="en-US" w:eastAsia="zh-CN"/>
              </w:rPr>
            </w:pPr>
            <w:r>
              <w:rPr>
                <w:rFonts w:hint="eastAsia" w:ascii="仿宋" w:hAnsi="仿宋" w:eastAsia="仿宋" w:cs="仿宋"/>
                <w:sz w:val="19"/>
                <w:szCs w:val="19"/>
              </w:rPr>
              <w:t> </w:t>
            </w:r>
            <w:r>
              <w:rPr>
                <w:rFonts w:hint="eastAsia" w:ascii="仿宋" w:hAnsi="仿宋" w:eastAsia="仿宋" w:cs="仿宋"/>
                <w:sz w:val="19"/>
                <w:szCs w:val="19"/>
                <w:lang w:val="en-US" w:eastAsia="zh-CN"/>
              </w:rPr>
              <w:t>0</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eastAsia="仿宋"/>
                <w:lang w:val="en-US" w:eastAsia="zh-CN"/>
              </w:rPr>
            </w:pPr>
            <w:r>
              <w:rPr>
                <w:rFonts w:hint="eastAsia" w:ascii="仿宋" w:hAnsi="仿宋" w:eastAsia="仿宋" w:cs="仿宋"/>
                <w:sz w:val="19"/>
                <w:szCs w:val="19"/>
              </w:rPr>
              <w:t> </w:t>
            </w:r>
            <w:r>
              <w:rPr>
                <w:rFonts w:hint="eastAsia" w:ascii="仿宋" w:hAnsi="仿宋" w:eastAsia="仿宋" w:cs="仿宋"/>
                <w:sz w:val="19"/>
                <w:szCs w:val="19"/>
                <w:lang w:val="en-US" w:eastAsia="zh-CN"/>
              </w:rPr>
              <w:t>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lang w:val="en-US" w:eastAsia="zh-CN"/>
              </w:rPr>
              <w:t>0</w:t>
            </w:r>
            <w:r>
              <w:rPr>
                <w:rFonts w:hint="eastAsia" w:ascii="仿宋" w:hAnsi="仿宋" w:eastAsia="仿宋" w:cs="仿宋"/>
                <w:sz w:val="19"/>
                <w:szCs w:val="19"/>
              </w:rPr>
              <w:t> </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Fonts w:hint="eastAsia" w:ascii="仿宋" w:hAnsi="仿宋" w:eastAsia="仿宋" w:cs="仿宋"/>
                <w:sz w:val="21"/>
                <w:szCs w:val="21"/>
              </w:rPr>
              <w:t>0</w:t>
            </w:r>
          </w:p>
        </w:tc>
        <w:tc>
          <w:tcPr>
            <w:tcW w:w="69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Fonts w:hint="eastAsia" w:ascii="仿宋" w:hAnsi="仿宋" w:eastAsia="仿宋" w:cs="仿宋"/>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3315" w:type="dxa"/>
            <w:gridSpan w:val="2"/>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（二）部分公开（区分处理的，只计这一情形，不计其他情形）</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（三）不予公开</w:t>
            </w: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1.属于国家秘密</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2.其他法律行政法规禁止公开</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3.危及“三安全一稳定”</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4.保护第三方合法权益</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5.属于三类内部事务信息</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6.属于四类过程性信息</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7.属于行政执法案卷</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8.属于行政查询事项</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（四）无法提供</w:t>
            </w: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1.本机关不掌握相关政府信息</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2.没有现成信息需要另行制作</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3.补正后申请内容仍不明确</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（五）不予处理</w:t>
            </w: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1.信访举报投诉类申请</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2.重复申请</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3.要求提供公开出版物</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4.无正当理由大量反复申请</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24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5.要求行政机关确认或重新出具已获取信息</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3315" w:type="dxa"/>
            <w:gridSpan w:val="2"/>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（六）其他处理</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1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3315" w:type="dxa"/>
            <w:gridSpan w:val="2"/>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（七）总计</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30" w:type="dxa"/>
            <w:gridSpan w:val="3"/>
            <w:tcBorders>
              <w:top w:val="nil"/>
              <w:left w:val="single" w:color="000000" w:sz="6" w:space="0"/>
              <w:bottom w:val="nil"/>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四、结转下年度继续办理</w:t>
            </w:r>
          </w:p>
        </w:tc>
        <w:tc>
          <w:tcPr>
            <w:tcW w:w="570" w:type="dxa"/>
            <w:tcBorders>
              <w:top w:val="nil"/>
              <w:left w:val="nil"/>
              <w:bottom w:val="nil"/>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630" w:type="dxa"/>
            <w:tcBorders>
              <w:top w:val="nil"/>
              <w:left w:val="nil"/>
              <w:bottom w:val="nil"/>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c>
          <w:tcPr>
            <w:tcW w:w="750" w:type="dxa"/>
            <w:tcBorders>
              <w:top w:val="nil"/>
              <w:left w:val="nil"/>
              <w:bottom w:val="nil"/>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810" w:type="dxa"/>
            <w:tcBorders>
              <w:top w:val="nil"/>
              <w:left w:val="nil"/>
              <w:bottom w:val="nil"/>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975" w:type="dxa"/>
            <w:tcBorders>
              <w:top w:val="nil"/>
              <w:left w:val="nil"/>
              <w:bottom w:val="nil"/>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705" w:type="dxa"/>
            <w:tcBorders>
              <w:top w:val="nil"/>
              <w:left w:val="nil"/>
              <w:bottom w:val="nil"/>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0</w:t>
            </w:r>
          </w:p>
        </w:tc>
        <w:tc>
          <w:tcPr>
            <w:tcW w:w="690" w:type="dxa"/>
            <w:tcBorders>
              <w:top w:val="nil"/>
              <w:left w:val="nil"/>
              <w:bottom w:val="nil"/>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30" w:type="dxa"/>
            <w:gridSpan w:val="3"/>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仿宋" w:hAnsi="仿宋" w:eastAsia="仿宋" w:cs="仿宋"/>
                <w:sz w:val="19"/>
                <w:szCs w:val="19"/>
              </w:rPr>
              <w:t> </w:t>
            </w:r>
          </w:p>
        </w:tc>
        <w:tc>
          <w:tcPr>
            <w:tcW w:w="57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w:t>
            </w:r>
          </w:p>
        </w:tc>
        <w:tc>
          <w:tcPr>
            <w:tcW w:w="63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w:t>
            </w:r>
          </w:p>
        </w:tc>
        <w:tc>
          <w:tcPr>
            <w:tcW w:w="75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w:t>
            </w:r>
          </w:p>
        </w:tc>
        <w:tc>
          <w:tcPr>
            <w:tcW w:w="81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w:t>
            </w:r>
          </w:p>
        </w:tc>
        <w:tc>
          <w:tcPr>
            <w:tcW w:w="97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w:t>
            </w:r>
          </w:p>
        </w:tc>
        <w:tc>
          <w:tcPr>
            <w:tcW w:w="70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w:t>
            </w:r>
          </w:p>
        </w:tc>
        <w:tc>
          <w:tcPr>
            <w:tcW w:w="69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sz w:val="19"/>
                <w:szCs w:val="19"/>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pPr>
      <w:r>
        <w:rPr>
          <w:rFonts w:hint="eastAsia" w:ascii="仿宋" w:hAnsi="仿宋" w:eastAsia="仿宋" w:cs="仿宋"/>
          <w:i w:val="0"/>
          <w:caps w:val="0"/>
          <w:color w:val="333333"/>
          <w:spacing w:val="0"/>
          <w:sz w:val="24"/>
          <w:szCs w:val="24"/>
          <w:shd w:val="clear" w:fill="FFFFFF"/>
        </w:rPr>
        <w:t>  </w:t>
      </w:r>
      <w:r>
        <w:rPr>
          <w:rStyle w:val="5"/>
          <w:rFonts w:hint="eastAsia" w:ascii="仿宋" w:hAnsi="仿宋" w:eastAsia="仿宋" w:cs="仿宋"/>
          <w:i w:val="0"/>
          <w:caps w:val="0"/>
          <w:color w:val="333333"/>
          <w:spacing w:val="0"/>
          <w:sz w:val="31"/>
          <w:szCs w:val="31"/>
          <w:shd w:val="clear" w:fill="FFFFFF"/>
        </w:rPr>
        <w:t>四、政府信息公开行政复议、行政诉讼情况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firstLine="480"/>
        <w:jc w:val="both"/>
      </w:pPr>
      <w:r>
        <w:rPr>
          <w:rStyle w:val="5"/>
          <w:rFonts w:hint="eastAsia" w:ascii="仿宋" w:hAnsi="仿宋" w:eastAsia="仿宋" w:cs="仿宋"/>
          <w:i w:val="0"/>
          <w:caps w:val="0"/>
          <w:color w:val="333333"/>
          <w:spacing w:val="0"/>
          <w:sz w:val="24"/>
          <w:szCs w:val="24"/>
          <w:shd w:val="clear" w:fill="FFFFFF"/>
        </w:rPr>
        <w:t> </w:t>
      </w:r>
    </w:p>
    <w:tbl>
      <w:tblPr>
        <w:tblStyle w:val="3"/>
        <w:tblW w:w="907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3075" w:type="dxa"/>
            <w:gridSpan w:val="5"/>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行政复议</w:t>
            </w:r>
          </w:p>
        </w:tc>
        <w:tc>
          <w:tcPr>
            <w:tcW w:w="6000" w:type="dxa"/>
            <w:gridSpan w:val="10"/>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00" w:type="dxa"/>
            <w:vMerge w:val="restar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结果维持</w:t>
            </w:r>
          </w:p>
        </w:tc>
        <w:tc>
          <w:tcPr>
            <w:tcW w:w="600" w:type="dxa"/>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结果纠正</w:t>
            </w:r>
          </w:p>
        </w:tc>
        <w:tc>
          <w:tcPr>
            <w:tcW w:w="600" w:type="dxa"/>
            <w:vMerge w:val="restart"/>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其他结果</w:t>
            </w:r>
          </w:p>
        </w:tc>
        <w:tc>
          <w:tcPr>
            <w:tcW w:w="600" w:type="dxa"/>
            <w:vMerge w:val="restart"/>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尚未审结</w:t>
            </w:r>
          </w:p>
        </w:tc>
        <w:tc>
          <w:tcPr>
            <w:tcW w:w="660" w:type="dxa"/>
            <w:vMerge w:val="restart"/>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总计</w:t>
            </w:r>
          </w:p>
        </w:tc>
        <w:tc>
          <w:tcPr>
            <w:tcW w:w="2970" w:type="dxa"/>
            <w:gridSpan w:val="5"/>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未经复议直接起诉</w:t>
            </w:r>
          </w:p>
        </w:tc>
        <w:tc>
          <w:tcPr>
            <w:tcW w:w="3030" w:type="dxa"/>
            <w:gridSpan w:val="5"/>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00"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600" w:type="dxa"/>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600" w:type="dxa"/>
            <w:vMerge w:val="continue"/>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600" w:type="dxa"/>
            <w:vMerge w:val="continue"/>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660" w:type="dxa"/>
            <w:vMerge w:val="continue"/>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55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结果维持</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结果纠正</w:t>
            </w:r>
          </w:p>
        </w:tc>
        <w:tc>
          <w:tcPr>
            <w:tcW w:w="60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其他结果</w:t>
            </w:r>
          </w:p>
        </w:tc>
        <w:tc>
          <w:tcPr>
            <w:tcW w:w="60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尚未审结</w:t>
            </w:r>
          </w:p>
        </w:tc>
        <w:tc>
          <w:tcPr>
            <w:tcW w:w="60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总计</w:t>
            </w:r>
          </w:p>
        </w:tc>
        <w:tc>
          <w:tcPr>
            <w:tcW w:w="60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结果维持</w:t>
            </w:r>
          </w:p>
        </w:tc>
        <w:tc>
          <w:tcPr>
            <w:tcW w:w="60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结果纠正</w:t>
            </w:r>
          </w:p>
        </w:tc>
        <w:tc>
          <w:tcPr>
            <w:tcW w:w="60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其他结果</w:t>
            </w:r>
          </w:p>
        </w:tc>
        <w:tc>
          <w:tcPr>
            <w:tcW w:w="60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尚未审结</w:t>
            </w:r>
          </w:p>
        </w:tc>
        <w:tc>
          <w:tcPr>
            <w:tcW w:w="600"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blCellSpacing w:w="0" w:type="dxa"/>
        </w:trPr>
        <w:tc>
          <w:tcPr>
            <w:tcW w:w="60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 0</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 0</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0 </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0 </w:t>
            </w:r>
          </w:p>
        </w:tc>
        <w:tc>
          <w:tcPr>
            <w:tcW w:w="66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 0</w:t>
            </w:r>
          </w:p>
        </w:tc>
        <w:tc>
          <w:tcPr>
            <w:tcW w:w="555"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0 </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 0</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 0</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 0</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 0</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 0</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0 </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0 </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jc w:val="center"/>
            </w:pPr>
            <w:r>
              <w:rPr>
                <w:rFonts w:hint="eastAsia" w:ascii="仿宋" w:hAnsi="仿宋" w:eastAsia="仿宋" w:cs="仿宋"/>
                <w:sz w:val="19"/>
                <w:szCs w:val="19"/>
              </w:rPr>
              <w:t>0 </w:t>
            </w:r>
          </w:p>
        </w:tc>
        <w:tc>
          <w:tcPr>
            <w:tcW w:w="600" w:type="dxa"/>
            <w:tcBorders>
              <w:top w:val="nil"/>
              <w:left w:val="nil"/>
              <w:bottom w:val="single" w:color="000000" w:sz="6" w:space="0"/>
              <w:right w:val="single" w:color="000000"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pPr>
            <w:r>
              <w:rPr>
                <w:rFonts w:hint="eastAsia" w:ascii="仿宋" w:hAnsi="仿宋" w:eastAsia="仿宋" w:cs="仿宋"/>
                <w:sz w:val="24"/>
                <w:szCs w:val="24"/>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center"/>
      </w:pPr>
      <w:r>
        <w:rPr>
          <w:rFonts w:hint="eastAsia" w:ascii="仿宋" w:hAnsi="仿宋" w:eastAsia="仿宋" w:cs="仿宋"/>
          <w:i w:val="0"/>
          <w:caps w:val="0"/>
          <w:color w:val="333333"/>
          <w:spacing w:val="0"/>
          <w:sz w:val="31"/>
          <w:szCs w:val="3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Style w:val="5"/>
          <w:rFonts w:hint="eastAsia" w:ascii="仿宋" w:hAnsi="仿宋" w:eastAsia="仿宋" w:cs="仿宋"/>
          <w:i w:val="0"/>
          <w:caps w:val="0"/>
          <w:color w:val="333333"/>
          <w:spacing w:val="0"/>
          <w:sz w:val="31"/>
          <w:szCs w:val="31"/>
          <w:shd w:val="clear" w:fill="FFFFFF"/>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pPr>
      <w:r>
        <w:rPr>
          <w:rFonts w:hint="eastAsia" w:ascii="仿宋" w:hAnsi="仿宋" w:eastAsia="仿宋" w:cs="仿宋"/>
          <w:i w:val="0"/>
          <w:caps w:val="0"/>
          <w:color w:val="333333"/>
          <w:spacing w:val="0"/>
          <w:sz w:val="31"/>
          <w:szCs w:val="31"/>
          <w:shd w:val="clear" w:fill="FFFFFF"/>
        </w:rPr>
        <w:t>  20</w:t>
      </w:r>
      <w:r>
        <w:rPr>
          <w:rFonts w:hint="eastAsia" w:ascii="仿宋" w:hAnsi="仿宋" w:eastAsia="仿宋" w:cs="仿宋"/>
          <w:i w:val="0"/>
          <w:caps w:val="0"/>
          <w:color w:val="333333"/>
          <w:spacing w:val="0"/>
          <w:sz w:val="31"/>
          <w:szCs w:val="31"/>
          <w:shd w:val="clear" w:fill="FFFFFF"/>
          <w:lang w:val="en-US" w:eastAsia="zh-CN"/>
        </w:rPr>
        <w:t>20</w:t>
      </w:r>
      <w:r>
        <w:rPr>
          <w:rFonts w:hint="eastAsia" w:ascii="仿宋" w:hAnsi="仿宋" w:eastAsia="仿宋" w:cs="仿宋"/>
          <w:i w:val="0"/>
          <w:caps w:val="0"/>
          <w:color w:val="333333"/>
          <w:spacing w:val="0"/>
          <w:sz w:val="31"/>
          <w:szCs w:val="31"/>
          <w:shd w:val="clear" w:fill="FFFFFF"/>
        </w:rPr>
        <w:t>年，我局政务公开工作有序推进，但离上级部门和群众要求还有一定差距，主要表现为：一是认识不够到位，少数干部对实行政务公开的重要意义认识不足，工作被动应付，对群众的意见重视不够、研究不够。二是公开力度不大，政务公开内容不全面，有的解读回应缺乏针对性。三是有的公开内容不规范、不具体，重点不突出，有的公开内容更新不及时或缺乏动态内容，失去了公开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仿宋" w:hAnsi="仿宋" w:eastAsia="仿宋" w:cs="仿宋"/>
          <w:i w:val="0"/>
          <w:caps w:val="0"/>
          <w:color w:val="333333"/>
          <w:spacing w:val="0"/>
          <w:sz w:val="31"/>
          <w:szCs w:val="31"/>
          <w:shd w:val="clear" w:fill="FFFFFF"/>
        </w:rPr>
        <w:t>针对存在的问题，下一步将重点从三个方面加以改进：一是进一步增强政务公开意识。对机关工作人员开展政务公开工作的教育培训，切实把政务公开与日常业务工作紧密结合起来，使政务公开成为一项规范有序的常态工作。二是进一步充实政务公开内容。真正把广大群众关心和需要了解的热点问题、办理过程和结果公开出来，提高政务工作的透明度。三是进一步加强对政务公开工作的领导和监督，加强考核和督促，确保把政务公开工作落到实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仿宋" w:hAnsi="仿宋" w:eastAsia="仿宋" w:cs="仿宋"/>
          <w:i w:val="0"/>
          <w:caps w:val="0"/>
          <w:color w:val="333333"/>
          <w:spacing w:val="0"/>
          <w:sz w:val="31"/>
          <w:szCs w:val="31"/>
          <w:shd w:val="clear" w:fill="FFFFFF"/>
        </w:rPr>
        <w:t>六、其他需要报告的事项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960"/>
        <w:jc w:val="both"/>
      </w:pPr>
      <w:r>
        <w:rPr>
          <w:rFonts w:hint="eastAsia" w:ascii="仿宋" w:hAnsi="仿宋" w:eastAsia="仿宋" w:cs="仿宋"/>
          <w:i w:val="0"/>
          <w:caps w:val="0"/>
          <w:color w:val="333333"/>
          <w:spacing w:val="0"/>
          <w:sz w:val="31"/>
          <w:szCs w:val="31"/>
          <w:shd w:val="clear" w:fill="FFFFFF"/>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1B60B3"/>
    <w:rsid w:val="304711AF"/>
    <w:rsid w:val="41E71B9E"/>
    <w:rsid w:val="51D41938"/>
    <w:rsid w:val="731B6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2021-01-18T02:09:00Z</dcterms:created>
  <dc:creator>蝴蝶飞过沧海</dc:creator>
  <cp:lastModifiedBy>蝴蝶飞过沧海</cp:lastModifiedBy>
  <dcterms:modified xsi:type="dcterms:W3CDTF">2021-06-11T02:00:33Z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6E637B3D39114FBDAE971051D97E12B7</vt:lpwstr>
  </property>
</Properties>
</file>