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奉新县卫生健康委员会2021年政府信息</w:t>
      </w:r>
    </w:p>
    <w:p>
      <w:pPr>
        <w:jc w:val="center"/>
        <w:rPr>
          <w:rFonts w:hint="eastAsia" w:ascii="黑体" w:hAnsi="宋体" w:eastAsia="黑体" w:cs="黑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根据《中华人民共和国政府信息公开条例》要求，特向社会公布202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卫生健康委员会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政府信息公开年度报告。本年度报告中所列数据的统计期限自2021年1月1日起至2021年12月31日止。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本年度报告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电子版通过中国奉新政府（http://www.fengxin.gov.cn/）全文公开。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3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奉新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卫生健康委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坚持以习近平新时代中国特色社会主义思想为指导，深入贯彻党的十九大及十九届历次全会精神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，严格落实《国务院办公厅印发〈关于全面推进政务公开工作的意见〉实施细则的通知》（国办发〔2016〕80号）和《国务院办公厅关于印发 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年政务公开工作要点的通知》（国办发〔202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〕1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号）要求，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紧紧围绕上级政府部门中心工作及社会群众关注关切，着力提升政府信息公开质量，推进拓宽政府信息公开渠道，不断增强政府信息公开实效。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eastAsia="zh-CN" w:bidi="ar"/>
        </w:rPr>
        <w:t>（一）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主动公开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eastAsia="zh-CN" w:bidi="ar"/>
        </w:rPr>
        <w:t>方面。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021年，县卫生健康委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以政务公开网站为平台，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严格按照“公开为原则，不公开为例外”的总体要求，坚持以公开为常态、不公开为例外，大力推进卫生健康决策、执行、管理、服务、结果公开，着力加强公开解读回应。全年主动公开政府信息共计183条，其中工作动态42条，执法动态54条，基本医疗卫生17条，公共服务9条，建议提案办理2条，其它59条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公开载体全部为县政府网站。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eastAsia="zh-CN" w:bidi="ar"/>
        </w:rPr>
        <w:t>（二）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依申请公开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eastAsia="zh-CN" w:bidi="ar"/>
        </w:rPr>
        <w:t>方面。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依照《条例》的规定，一是建立信息公开申请受理机制，制定依申请公开政府信息工作规程；二是畅通受理渠道、规范答复标准，进一步提升依申请公开办理质量。2021年度未收到政府信息公开申请，全年未因政府信息公开引发行政复议，未因政府信息公开引发行政诉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eastAsia="zh-CN" w:bidi="ar"/>
        </w:rPr>
        <w:t>（三）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政府信息管理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eastAsia="zh-CN" w:bidi="ar"/>
        </w:rPr>
        <w:t>方面。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我委将政务公开工作纳入重点工作，按各股室职责职能明确公开内容、程序及形式等，做到专人负责，严格按照本单位的信息公开审查机制和责任追究制度公开政务信息，遵循“谁发布、谁负责”、“三审三校”的工作原则，加强责任意识，使政务公开工作更加扎实、有序开展，确保公开内容的准确性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eastAsia="zh-CN" w:bidi="ar"/>
        </w:rPr>
        <w:t>（四）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政府信息公开平台建设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eastAsia="zh-CN" w:bidi="ar"/>
        </w:rPr>
        <w:t>方面。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我委充分利用政府网站公开平台，公开内容涵盖工作动态、财务信息、医疗政策管理、公共卫生服务项目、执法动态、卫生健康法规政策等内容，扎实做好卫生健康工作信息公开，以政府信息公开为契机，推动全县卫生健康事业科学发展。不断提高卫生健康工作透明度，提升群众知情权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eastAsia="zh-CN" w:bidi="ar"/>
        </w:rPr>
        <w:t>（五）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监督保障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eastAsia="zh-CN" w:bidi="ar"/>
        </w:rPr>
        <w:t>方面。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按照县委、县政府要求，成立了政府信息公开工作领导小组，全面负责政务公开工作的组织实施。明确由办公室牵头做好政务信息公开日常工作，指定专人负责管理政务信息网上登录以及日常更新维护工作，确保了信息公开工作的顺利开展。完善了各项政府信息公开工作机制，为扎实做好卫生健康工作信息公开提供了有力制度保障，做到规范化、系统化地公开政府信息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二、</w:t>
      </w: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主动公开政府信息情况</w:t>
      </w:r>
    </w:p>
    <w:tbl>
      <w:tblPr>
        <w:tblStyle w:val="5"/>
        <w:tblW w:w="7900" w:type="dxa"/>
        <w:jc w:val="center"/>
        <w:tblCellSpacing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71"/>
        <w:gridCol w:w="1971"/>
        <w:gridCol w:w="1971"/>
        <w:gridCol w:w="1987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  <w:jc w:val="center"/>
        </w:trPr>
        <w:tc>
          <w:tcPr>
            <w:tcW w:w="79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第二十条第（一）项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19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本年制发件数</w:t>
            </w:r>
          </w:p>
        </w:tc>
        <w:tc>
          <w:tcPr>
            <w:tcW w:w="19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本年废止件数</w:t>
            </w:r>
          </w:p>
        </w:tc>
        <w:tc>
          <w:tcPr>
            <w:tcW w:w="19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现行有效件数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规章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行政规范性文件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第二十条第（五）项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行政许可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5929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行政处罚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行政强制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行政事业性收费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收到和处理政府信息公开申请情况</w:t>
      </w:r>
    </w:p>
    <w:tbl>
      <w:tblPr>
        <w:tblStyle w:val="5"/>
        <w:tblW w:w="8419" w:type="dxa"/>
        <w:tblCellSpacing w:w="0" w:type="dxa"/>
        <w:tblInd w:w="15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816"/>
        <w:gridCol w:w="2431"/>
        <w:gridCol w:w="582"/>
        <w:gridCol w:w="630"/>
        <w:gridCol w:w="594"/>
        <w:gridCol w:w="630"/>
        <w:gridCol w:w="751"/>
        <w:gridCol w:w="596"/>
        <w:gridCol w:w="73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CellSpacing w:w="0" w:type="dxa"/>
        </w:trPr>
        <w:tc>
          <w:tcPr>
            <w:tcW w:w="3906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（本列数据的勾稽关系为：第一项加第二项之和，等于第三项加第四项之和）</w:t>
            </w:r>
          </w:p>
        </w:tc>
        <w:tc>
          <w:tcPr>
            <w:tcW w:w="4513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申请人情况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CellSpacing w:w="0" w:type="dxa"/>
        </w:trPr>
        <w:tc>
          <w:tcPr>
            <w:tcW w:w="3906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82" w:type="dxa"/>
            <w:vMerge w:val="restart"/>
            <w:tcBorders>
              <w:top w:val="single" w:color="0100FE" w:sz="0" w:space="0"/>
              <w:left w:val="single" w:color="0100FE" w:sz="0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自然人</w:t>
            </w:r>
          </w:p>
        </w:tc>
        <w:tc>
          <w:tcPr>
            <w:tcW w:w="3201" w:type="dxa"/>
            <w:gridSpan w:val="5"/>
            <w:tcBorders>
              <w:top w:val="single" w:color="000000" w:sz="6" w:space="0"/>
              <w:left w:val="single" w:color="0100FE" w:sz="0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法人或其他组织</w:t>
            </w:r>
          </w:p>
        </w:tc>
        <w:tc>
          <w:tcPr>
            <w:tcW w:w="730" w:type="dxa"/>
            <w:vMerge w:val="restart"/>
            <w:tcBorders>
              <w:top w:val="single" w:color="000000" w:sz="6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总计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  <w:tblCellSpacing w:w="0" w:type="dxa"/>
        </w:trPr>
        <w:tc>
          <w:tcPr>
            <w:tcW w:w="3906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82" w:type="dxa"/>
            <w:vMerge w:val="continue"/>
            <w:tcBorders>
              <w:top w:val="single" w:color="0100FE" w:sz="0" w:space="0"/>
              <w:left w:val="single" w:color="0100FE" w:sz="0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30" w:type="dxa"/>
            <w:tcBorders>
              <w:top w:val="single" w:color="0100FE" w:sz="0" w:space="0"/>
              <w:left w:val="single" w:color="0100FE" w:sz="0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商业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企业</w:t>
            </w:r>
          </w:p>
        </w:tc>
        <w:tc>
          <w:tcPr>
            <w:tcW w:w="594" w:type="dxa"/>
            <w:tcBorders>
              <w:top w:val="single" w:color="0100FE" w:sz="0" w:space="0"/>
              <w:left w:val="single" w:color="0100FE" w:sz="0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科研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机构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100FE" w:sz="0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社会公益组织</w:t>
            </w:r>
          </w:p>
        </w:tc>
        <w:tc>
          <w:tcPr>
            <w:tcW w:w="751" w:type="dxa"/>
            <w:tcBorders>
              <w:top w:val="single" w:color="000000" w:sz="6" w:space="0"/>
              <w:left w:val="single" w:color="0100FE" w:sz="0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法律服务机构</w:t>
            </w:r>
          </w:p>
        </w:tc>
        <w:tc>
          <w:tcPr>
            <w:tcW w:w="596" w:type="dxa"/>
            <w:tcBorders>
              <w:top w:val="single" w:color="000000" w:sz="6" w:space="0"/>
              <w:left w:val="single" w:color="0100FE" w:sz="0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</w:t>
            </w:r>
          </w:p>
        </w:tc>
        <w:tc>
          <w:tcPr>
            <w:tcW w:w="730" w:type="dxa"/>
            <w:vMerge w:val="continue"/>
            <w:tcBorders>
              <w:top w:val="single" w:color="000000" w:sz="6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3906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一、本年新收政府信息公开申请数量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3906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二、上年结转政府信息公开申请数量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</w:trPr>
        <w:tc>
          <w:tcPr>
            <w:tcW w:w="659" w:type="dxa"/>
            <w:vMerge w:val="restart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三、本年度办理结果</w:t>
            </w:r>
          </w:p>
        </w:tc>
        <w:tc>
          <w:tcPr>
            <w:tcW w:w="324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（一）予以公开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24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（二）部分公开（区分处理的，只计这一情形，不计其他情形）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（三）不予公开</w:t>
            </w: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1.属于国家秘密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2.其他法律行政法规禁止公开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3.危及“三安全一稳定”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4.保护第三方合法权益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5.属于三类内部事务信息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6.属于四类过程性信息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7.属于行政执法案卷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8.属于行政查询事项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（四）无法提供</w:t>
            </w: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1.本机关不掌握相关政府信息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2.没有现成信息需要另行制作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3.补正后申请内容仍不明确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（五）不予处理</w:t>
            </w: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1.信访举报投诉类申请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2.重复申请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3.要求提供公开出版物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4.无正当理由大量反复申请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5.要求行政机关确认或重新出具已获取信息</w:t>
            </w:r>
          </w:p>
        </w:tc>
        <w:tc>
          <w:tcPr>
            <w:tcW w:w="582" w:type="dxa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outset" w:color="000000" w:sz="6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（六）其他处理</w:t>
            </w: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1.申请人无正当理由逾期不补正、行政机关不再处理其政府信息公开申请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outset" w:color="000000" w:sz="6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2.申请人逾期未按收费通知要求缴纳费用、行政机关不再处理其政府信息公开申请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outset" w:color="000000" w:sz="6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3.其他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24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（七）总计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3906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四、结转下年度继续办理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政府信息公开行政复议、行政诉讼情况</w:t>
      </w:r>
    </w:p>
    <w:tbl>
      <w:tblPr>
        <w:tblStyle w:val="5"/>
        <w:tblW w:w="8479" w:type="dxa"/>
        <w:jc w:val="center"/>
        <w:tblCellSpacing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564"/>
        <w:gridCol w:w="564"/>
        <w:gridCol w:w="564"/>
        <w:gridCol w:w="570"/>
        <w:gridCol w:w="564"/>
        <w:gridCol w:w="564"/>
        <w:gridCol w:w="564"/>
        <w:gridCol w:w="564"/>
        <w:gridCol w:w="570"/>
        <w:gridCol w:w="564"/>
        <w:gridCol w:w="564"/>
        <w:gridCol w:w="564"/>
        <w:gridCol w:w="564"/>
        <w:gridCol w:w="57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tblCellSpacing w:w="0" w:type="dxa"/>
          <w:jc w:val="center"/>
        </w:trPr>
        <w:tc>
          <w:tcPr>
            <w:tcW w:w="282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行政复议</w:t>
            </w:r>
          </w:p>
        </w:tc>
        <w:tc>
          <w:tcPr>
            <w:tcW w:w="5653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tblCellSpacing w:w="0" w:type="dxa"/>
          <w:jc w:val="center"/>
        </w:trPr>
        <w:tc>
          <w:tcPr>
            <w:tcW w:w="56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结果维持</w:t>
            </w:r>
          </w:p>
        </w:tc>
        <w:tc>
          <w:tcPr>
            <w:tcW w:w="56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纠正</w:t>
            </w:r>
          </w:p>
        </w:tc>
        <w:tc>
          <w:tcPr>
            <w:tcW w:w="56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</w:p>
        </w:tc>
        <w:tc>
          <w:tcPr>
            <w:tcW w:w="56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尚未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审结</w:t>
            </w:r>
          </w:p>
        </w:tc>
        <w:tc>
          <w:tcPr>
            <w:tcW w:w="57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总计</w:t>
            </w:r>
          </w:p>
        </w:tc>
        <w:tc>
          <w:tcPr>
            <w:tcW w:w="282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未经复议直接起诉</w:t>
            </w:r>
          </w:p>
        </w:tc>
        <w:tc>
          <w:tcPr>
            <w:tcW w:w="282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  <w:tblCellSpacing w:w="0" w:type="dxa"/>
          <w:jc w:val="center"/>
        </w:trPr>
        <w:tc>
          <w:tcPr>
            <w:tcW w:w="56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维持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纠正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尚未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审结</w:t>
            </w:r>
          </w:p>
        </w:tc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总计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维持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纠正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尚未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审结</w:t>
            </w:r>
          </w:p>
        </w:tc>
        <w:tc>
          <w:tcPr>
            <w:tcW w:w="5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  <w:jc w:val="center"/>
        </w:trPr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3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五、存在的主要问题及改进情况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2021年，尽管我委在政务信息公开方面做了不少工作，也取得了一定成效，但与上级的要求和群众的期望还有一定的差距，仍存在一些不足之处，主要表现在：一是政府信息公开意识及内容需要进一步深化，组织引导工作需要进一步加强。二是政府信息公开更新速度、内容全面性、便民性上还需进一步提高。2022年，我们将在以下几个方面作出改进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一是加大培训，引起重视。对委机关工作人员及下属单位人员开展政府公开工作的教育培训，提高思想认识，切实履行政府信息公开职责，使政府信息公开成为一项规范有序的常态化工作。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二是完善政府信息公开内容。真正把广大群众关心和需要了解的卫生健康热点问题、办理过程和结果公开出来，提高政府工作效率。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三是加大对政府信息公开工作的督查考核机制，制定政府信息公开实施考核方案，明确考核内容和时间，确保卫生健康系统信息公开工作落到实处。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3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六、其他需要报告的事项</w:t>
      </w: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lor:black;background:white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B8ED3F"/>
    <w:multiLevelType w:val="singleLevel"/>
    <w:tmpl w:val="EEB8ED3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97A8E"/>
    <w:rsid w:val="09B554AF"/>
    <w:rsid w:val="0F854140"/>
    <w:rsid w:val="10D67B0D"/>
    <w:rsid w:val="1376221E"/>
    <w:rsid w:val="152F3811"/>
    <w:rsid w:val="18064829"/>
    <w:rsid w:val="18D82EF3"/>
    <w:rsid w:val="1E7C2C41"/>
    <w:rsid w:val="21B16847"/>
    <w:rsid w:val="279454A9"/>
    <w:rsid w:val="2D1142EF"/>
    <w:rsid w:val="2E7A41FD"/>
    <w:rsid w:val="2F587352"/>
    <w:rsid w:val="327D4796"/>
    <w:rsid w:val="33742C7C"/>
    <w:rsid w:val="37470F02"/>
    <w:rsid w:val="3B79649E"/>
    <w:rsid w:val="3DE61E54"/>
    <w:rsid w:val="40FA31CC"/>
    <w:rsid w:val="440D6D0B"/>
    <w:rsid w:val="44427364"/>
    <w:rsid w:val="461E0D67"/>
    <w:rsid w:val="48401E0D"/>
    <w:rsid w:val="4A836323"/>
    <w:rsid w:val="4B661B8A"/>
    <w:rsid w:val="4D700A9E"/>
    <w:rsid w:val="4E6574FC"/>
    <w:rsid w:val="4F2935FA"/>
    <w:rsid w:val="50106933"/>
    <w:rsid w:val="50B136A5"/>
    <w:rsid w:val="5272350A"/>
    <w:rsid w:val="52CF5F6B"/>
    <w:rsid w:val="55B31E70"/>
    <w:rsid w:val="5C725B62"/>
    <w:rsid w:val="5EE96902"/>
    <w:rsid w:val="613E72D3"/>
    <w:rsid w:val="62015D11"/>
    <w:rsid w:val="64B048D5"/>
    <w:rsid w:val="6551131C"/>
    <w:rsid w:val="673F4E79"/>
    <w:rsid w:val="6FB2191B"/>
    <w:rsid w:val="6FBC6DA1"/>
    <w:rsid w:val="6FC00E30"/>
    <w:rsid w:val="70020B51"/>
    <w:rsid w:val="71AA2CF2"/>
    <w:rsid w:val="71FE226D"/>
    <w:rsid w:val="72824C4C"/>
    <w:rsid w:val="755C2B92"/>
    <w:rsid w:val="76B31878"/>
    <w:rsid w:val="77CD6969"/>
    <w:rsid w:val="7CD73144"/>
    <w:rsid w:val="7EC5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semiHidden/>
    <w:unhideWhenUsed/>
    <w:qFormat/>
    <w:uiPriority w:val="99"/>
    <w:pPr>
      <w:ind w:firstLine="420" w:firstLineChars="200"/>
    </w:p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2022-01-10T02:51:00Z</dcterms:created>
  <dc:creator>Administrator</dc:creator>
  <cp:lastModifiedBy>Administrator</cp:lastModifiedBy>
  <cp:lastPrinted>2022-01-11T09:05:00Z</cp:lastPrinted>
  <dcterms:modified xsi:type="dcterms:W3CDTF">2022-01-27T03:30:10Z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20F419489F1C477391E2E52A103C1A0E</vt:lpwstr>
  </property>
</Properties>
</file>