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600" w:lineRule="atLeast"/>
        <w:ind w:left="0" w:right="0"/>
        <w:jc w:val="center"/>
        <w:rPr>
          <w:rFonts w:ascii="黑体" w:hAnsi="宋体" w:eastAsia="黑体" w:cs="黑体"/>
          <w:i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 xml:space="preserve">  </w:t>
      </w:r>
      <w:r>
        <w:rPr>
          <w:rFonts w:ascii="黑体" w:hAnsi="宋体" w:eastAsia="黑体" w:cs="黑体"/>
          <w:i w:val="0"/>
          <w:caps w:val="0"/>
          <w:color w:val="333333"/>
          <w:spacing w:val="0"/>
          <w:sz w:val="31"/>
          <w:szCs w:val="31"/>
          <w:shd w:val="clear" w:fill="FFFFFF"/>
        </w:rPr>
        <w:t> 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shd w:val="clear" w:fill="FFFFFF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shd w:val="clear" w:fill="FFFFFF"/>
        </w:rPr>
        <w:t>石溪办事处2020年度政府信息公开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shd w:val="clear" w:fill="FFFFFF"/>
        </w:rPr>
        <w:t>工作年度报告</w:t>
      </w:r>
    </w:p>
    <w:bookmarkEnd w:id="0"/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600" w:lineRule="atLeast"/>
        <w:ind w:left="0" w:right="0" w:firstLine="645"/>
        <w:jc w:val="both"/>
        <w:rPr>
          <w:rFonts w:hint="eastAsia" w:ascii="黑体" w:hAnsi="宋体" w:eastAsia="黑体" w:cs="黑体"/>
          <w:i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600" w:lineRule="atLeast"/>
        <w:ind w:left="0" w:right="0" w:firstLine="645"/>
        <w:jc w:val="both"/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1"/>
          <w:szCs w:val="31"/>
          <w:shd w:val="clear" w:fill="FFFFFF"/>
        </w:rPr>
        <w:t>一、总体情况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00" w:lineRule="atLeast"/>
        <w:ind w:left="0" w:right="0" w:firstLine="645"/>
        <w:jc w:val="both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石溪管委会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信息公开工作严格按照“公开为原则，不公开为例外”的总体要求，妥善处理公开与保密的关系，合理界定信息公开范围，做到积极稳妥，及时准确，公开、公正、便民。本报告中所列数据统计期限自2020年1月1日起至2020年12月31日止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00" w:lineRule="atLeast"/>
        <w:ind w:left="0" w:right="0" w:firstLine="645"/>
        <w:jc w:val="both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（一）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主动公开方面。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截止20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年12月31日，政务信息公开总数2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3" w:lineRule="atLeast"/>
        <w:ind w:right="0" w:firstLine="640" w:firstLineChars="200"/>
        <w:jc w:val="both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（二）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依申请公开方面。2020年度共收到政府信息公开申请1件，办结1件。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3" w:lineRule="atLeast"/>
        <w:ind w:right="0" w:firstLine="640" w:firstLineChars="200"/>
        <w:jc w:val="both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（三）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制度保障方面。我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单位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成立了由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管委会主任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任组长的政务公开工作领导小组，领导小组下设办公室（设在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党政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办）。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3" w:lineRule="atLeast"/>
        <w:ind w:right="0" w:firstLine="640" w:firstLineChars="200"/>
        <w:jc w:val="both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（四）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审核发布方面。建立政府信息发布保密审查制度。明确保密审查职责分工、审查程序和责任追究办法，对违规发布者严格追责，确保“涉密信息不上网，上网信息不涉密”。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00" w:lineRule="atLeast"/>
        <w:ind w:left="0" w:right="0" w:firstLine="645"/>
        <w:jc w:val="both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主动公开政府信息情况</w:t>
      </w:r>
    </w:p>
    <w:tbl>
      <w:tblPr>
        <w:tblStyle w:val="3"/>
        <w:tblW w:w="84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2460"/>
        <w:gridCol w:w="2025"/>
        <w:gridCol w:w="2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84" w:type="dxa"/>
            <w:gridSpan w:val="4"/>
            <w:shd w:val="clear" w:color="auto" w:fill="auto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shd w:val="clear" w:color="auto" w:fill="auto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信息内容</w:t>
            </w:r>
          </w:p>
        </w:tc>
        <w:tc>
          <w:tcPr>
            <w:tcW w:w="2460" w:type="dxa"/>
            <w:shd w:val="clear" w:color="auto" w:fill="auto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本年新制作数量</w:t>
            </w:r>
          </w:p>
        </w:tc>
        <w:tc>
          <w:tcPr>
            <w:tcW w:w="2025" w:type="dxa"/>
            <w:shd w:val="clear" w:color="auto" w:fill="auto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本年新公开数量</w:t>
            </w:r>
          </w:p>
        </w:tc>
        <w:tc>
          <w:tcPr>
            <w:tcW w:w="2295" w:type="dxa"/>
            <w:shd w:val="clear" w:color="auto" w:fill="auto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对外公开总数量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规    章</w:t>
            </w:r>
          </w:p>
        </w:tc>
        <w:tc>
          <w:tcPr>
            <w:tcW w:w="2460" w:type="dxa"/>
            <w:shd w:val="clear" w:color="auto" w:fill="auto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2025" w:type="dxa"/>
            <w:shd w:val="clear" w:color="auto" w:fill="auto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2295" w:type="dxa"/>
            <w:shd w:val="clear" w:color="auto" w:fill="auto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shd w:val="clear" w:color="auto" w:fill="auto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规范性文件（本单位制发的）</w:t>
            </w:r>
          </w:p>
        </w:tc>
        <w:tc>
          <w:tcPr>
            <w:tcW w:w="2460" w:type="dxa"/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hint="default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hint="default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2295" w:type="dxa"/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hint="default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84" w:type="dxa"/>
            <w:gridSpan w:val="4"/>
            <w:shd w:val="clear" w:color="auto" w:fill="auto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shd w:val="clear" w:color="auto" w:fill="auto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信息内容</w:t>
            </w:r>
          </w:p>
        </w:tc>
        <w:tc>
          <w:tcPr>
            <w:tcW w:w="2460" w:type="dxa"/>
            <w:shd w:val="clear" w:color="auto" w:fill="auto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上一年项目数量</w:t>
            </w:r>
          </w:p>
        </w:tc>
        <w:tc>
          <w:tcPr>
            <w:tcW w:w="2025" w:type="dxa"/>
            <w:shd w:val="clear" w:color="auto" w:fill="auto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本年增/减</w:t>
            </w:r>
          </w:p>
        </w:tc>
        <w:tc>
          <w:tcPr>
            <w:tcW w:w="2295" w:type="dxa"/>
            <w:shd w:val="clear" w:color="auto" w:fill="auto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shd w:val="clear" w:color="auto" w:fill="auto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行政许可</w:t>
            </w:r>
          </w:p>
        </w:tc>
        <w:tc>
          <w:tcPr>
            <w:tcW w:w="2460" w:type="dxa"/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2295" w:type="dxa"/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shd w:val="clear" w:color="auto" w:fill="auto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其他对外管理服务事项</w:t>
            </w:r>
          </w:p>
        </w:tc>
        <w:tc>
          <w:tcPr>
            <w:tcW w:w="2460" w:type="dxa"/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2295" w:type="dxa"/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84" w:type="dxa"/>
            <w:gridSpan w:val="4"/>
            <w:shd w:val="clear" w:color="auto" w:fill="auto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shd w:val="clear" w:color="auto" w:fill="auto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信息内容</w:t>
            </w:r>
          </w:p>
        </w:tc>
        <w:tc>
          <w:tcPr>
            <w:tcW w:w="2460" w:type="dxa"/>
            <w:shd w:val="clear" w:color="auto" w:fill="auto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上一年项目数量</w:t>
            </w:r>
          </w:p>
        </w:tc>
        <w:tc>
          <w:tcPr>
            <w:tcW w:w="2025" w:type="dxa"/>
            <w:shd w:val="clear" w:color="auto" w:fill="auto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本年增/减</w:t>
            </w:r>
          </w:p>
        </w:tc>
        <w:tc>
          <w:tcPr>
            <w:tcW w:w="2295" w:type="dxa"/>
            <w:shd w:val="clear" w:color="auto" w:fill="auto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shd w:val="clear" w:color="auto" w:fill="auto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行政处罚</w:t>
            </w:r>
          </w:p>
        </w:tc>
        <w:tc>
          <w:tcPr>
            <w:tcW w:w="2460" w:type="dxa"/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2295" w:type="dxa"/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shd w:val="clear" w:color="auto" w:fill="auto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行政强制</w:t>
            </w:r>
          </w:p>
        </w:tc>
        <w:tc>
          <w:tcPr>
            <w:tcW w:w="2460" w:type="dxa"/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2295" w:type="dxa"/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84" w:type="dxa"/>
            <w:gridSpan w:val="4"/>
            <w:shd w:val="clear" w:color="auto" w:fill="auto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shd w:val="clear" w:color="auto" w:fill="auto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信息内容</w:t>
            </w:r>
          </w:p>
        </w:tc>
        <w:tc>
          <w:tcPr>
            <w:tcW w:w="2460" w:type="dxa"/>
            <w:shd w:val="clear" w:color="auto" w:fill="auto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上一年项目数量</w:t>
            </w:r>
          </w:p>
        </w:tc>
        <w:tc>
          <w:tcPr>
            <w:tcW w:w="4320" w:type="dxa"/>
            <w:gridSpan w:val="2"/>
            <w:shd w:val="clear" w:color="auto" w:fill="auto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本年增/减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shd w:val="clear" w:color="auto" w:fill="auto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行政事业性收费</w:t>
            </w:r>
          </w:p>
        </w:tc>
        <w:tc>
          <w:tcPr>
            <w:tcW w:w="2460" w:type="dxa"/>
            <w:shd w:val="clear" w:color="auto" w:fill="auto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4320" w:type="dxa"/>
            <w:gridSpan w:val="2"/>
            <w:shd w:val="clear" w:color="auto" w:fill="auto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84" w:type="dxa"/>
            <w:gridSpan w:val="4"/>
            <w:shd w:val="clear" w:color="auto" w:fill="auto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第二十条第（九）项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shd w:val="clear" w:color="auto" w:fill="auto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信息内容</w:t>
            </w:r>
          </w:p>
        </w:tc>
        <w:tc>
          <w:tcPr>
            <w:tcW w:w="2460" w:type="dxa"/>
            <w:shd w:val="clear" w:color="auto" w:fill="auto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采购项目数量</w:t>
            </w:r>
          </w:p>
        </w:tc>
        <w:tc>
          <w:tcPr>
            <w:tcW w:w="4320" w:type="dxa"/>
            <w:gridSpan w:val="2"/>
            <w:shd w:val="clear" w:color="auto" w:fill="auto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采购总金额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shd w:val="clear" w:color="auto" w:fill="auto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政府集中采购</w:t>
            </w:r>
          </w:p>
        </w:tc>
        <w:tc>
          <w:tcPr>
            <w:tcW w:w="2460" w:type="dxa"/>
            <w:shd w:val="clear" w:color="auto" w:fill="auto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4320" w:type="dxa"/>
            <w:gridSpan w:val="2"/>
            <w:shd w:val="clear" w:color="auto" w:fill="auto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0</w:t>
            </w:r>
          </w:p>
        </w:tc>
      </w:tr>
    </w:tbl>
    <w:p>
      <w:pPr>
        <w:spacing w:line="540" w:lineRule="exact"/>
        <w:rPr>
          <w:rFonts w:ascii="仿宋_GB2312" w:hAnsi="仿宋" w:eastAsia="仿宋_GB2312" w:cs="仿宋"/>
          <w:b/>
          <w:sz w:val="32"/>
          <w:szCs w:val="32"/>
        </w:rPr>
      </w:pPr>
    </w:p>
    <w:p>
      <w:pPr>
        <w:numPr>
          <w:ilvl w:val="0"/>
          <w:numId w:val="0"/>
        </w:numPr>
        <w:spacing w:line="540" w:lineRule="exact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收到和处理政府信息公开申请情况</w:t>
      </w:r>
    </w:p>
    <w:tbl>
      <w:tblPr>
        <w:tblStyle w:val="3"/>
        <w:tblW w:w="9046" w:type="dxa"/>
        <w:tblInd w:w="-2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1"/>
        <w:gridCol w:w="1053"/>
        <w:gridCol w:w="1134"/>
        <w:gridCol w:w="972"/>
        <w:gridCol w:w="1080"/>
        <w:gridCol w:w="1110"/>
        <w:gridCol w:w="807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1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本列数据的勾稽关系为：第一项加第二项之和，等于第三项加第四项之和</w:t>
            </w:r>
          </w:p>
        </w:tc>
        <w:tc>
          <w:tcPr>
            <w:tcW w:w="6865" w:type="dxa"/>
            <w:gridSpan w:val="7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1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自然人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法人或其他组织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</w:trPr>
        <w:tc>
          <w:tcPr>
            <w:tcW w:w="2181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商业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企业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科研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机构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社会公益组织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法律服务机构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709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1" w:type="dxa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、本年新收政府信息公开申请数量</w:t>
            </w:r>
          </w:p>
        </w:tc>
        <w:tc>
          <w:tcPr>
            <w:tcW w:w="105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1" w:type="dxa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二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、上年结转政府信息公开申请数量</w:t>
            </w:r>
          </w:p>
        </w:tc>
        <w:tc>
          <w:tcPr>
            <w:tcW w:w="105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1" w:type="dxa"/>
            <w:vMerge w:val="restart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三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、本年度办理结果</w:t>
            </w:r>
          </w:p>
        </w:tc>
        <w:tc>
          <w:tcPr>
            <w:tcW w:w="2187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（一）予以公开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1" w:type="dxa"/>
            <w:vMerge w:val="continue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87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（二）部分公开（区分处理的，只记这一情形，不记其他情形）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1" w:type="dxa"/>
            <w:vMerge w:val="continue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（三）不予公开</w:t>
            </w:r>
          </w:p>
        </w:tc>
        <w:tc>
          <w:tcPr>
            <w:tcW w:w="1134" w:type="dxa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1.属于国家秘密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1" w:type="dxa"/>
            <w:vMerge w:val="continue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vMerge w:val="continue"/>
            <w:shd w:val="clear" w:color="auto" w:fill="auto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2.其他法律行政法规禁止公开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1" w:type="dxa"/>
            <w:vMerge w:val="continue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vMerge w:val="continue"/>
            <w:shd w:val="clear" w:color="auto" w:fill="auto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3.危及“三安全一稳定”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1" w:type="dxa"/>
            <w:vMerge w:val="continue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vMerge w:val="continue"/>
            <w:shd w:val="clear" w:color="auto" w:fill="auto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4.保护第三方合法权益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1" w:type="dxa"/>
            <w:vMerge w:val="continue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vMerge w:val="continue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5.属于三类内部事务信息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1" w:type="dxa"/>
            <w:vMerge w:val="continue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vMerge w:val="continue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6.属于四类过程性信息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1" w:type="dxa"/>
            <w:vMerge w:val="continue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vMerge w:val="continue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7.属于行政执法案卷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1" w:type="dxa"/>
            <w:vMerge w:val="continue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vMerge w:val="continue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8.属于行政查询事项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1" w:type="dxa"/>
            <w:vMerge w:val="continue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vMerge w:val="restart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（四）无法提供</w:t>
            </w:r>
          </w:p>
        </w:tc>
        <w:tc>
          <w:tcPr>
            <w:tcW w:w="1134" w:type="dxa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1.本机关不掌握相关政府信息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1" w:type="dxa"/>
            <w:vMerge w:val="continue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vMerge w:val="continue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2.没有现成信息需要另行制作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1" w:type="dxa"/>
            <w:vMerge w:val="continue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vMerge w:val="continue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3.补正后申请内容仍不明确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1" w:type="dxa"/>
            <w:vMerge w:val="continue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vMerge w:val="restart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（五）不予处理</w:t>
            </w:r>
          </w:p>
        </w:tc>
        <w:tc>
          <w:tcPr>
            <w:tcW w:w="1134" w:type="dxa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1.信访投诉举报类申请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1" w:type="dxa"/>
            <w:vMerge w:val="continue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vMerge w:val="continue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2.重复申请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1" w:type="dxa"/>
            <w:vMerge w:val="continue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vMerge w:val="continue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3.要求提供公开出版物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1" w:type="dxa"/>
            <w:vMerge w:val="continue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vMerge w:val="continue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4.无正当理由大量反复申请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1" w:type="dxa"/>
            <w:vMerge w:val="continue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vMerge w:val="continue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5.要求行政机关确认或重新出具已获取信息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1" w:type="dxa"/>
            <w:vMerge w:val="continue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87" w:type="dxa"/>
            <w:gridSpan w:val="2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（六）其他处理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1" w:type="dxa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87" w:type="dxa"/>
            <w:gridSpan w:val="2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（七）总计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8" w:type="dxa"/>
            <w:gridSpan w:val="3"/>
            <w:shd w:val="clear" w:color="auto" w:fill="auto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四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、结转下年度继续办理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spacing w:line="540" w:lineRule="exact"/>
        <w:ind w:left="640"/>
        <w:rPr>
          <w:rFonts w:ascii="仿宋" w:hAnsi="仿宋" w:eastAsia="仿宋" w:cs="仿宋"/>
        </w:rPr>
      </w:pPr>
    </w:p>
    <w:p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政府信息公开行政复议、行政诉讼情况</w:t>
      </w:r>
    </w:p>
    <w:tbl>
      <w:tblPr>
        <w:tblStyle w:val="3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gridSpan w:val="5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行政复议</w:t>
            </w:r>
            <w: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（因政府信息公开被行政复议）</w:t>
            </w:r>
          </w:p>
        </w:tc>
        <w:tc>
          <w:tcPr>
            <w:tcW w:w="5680" w:type="dxa"/>
            <w:gridSpan w:val="10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行政诉讼</w:t>
            </w:r>
            <w: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（因政府信息公开被行政诉讼）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vMerge w:val="restart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结果维护</w:t>
            </w:r>
          </w:p>
        </w:tc>
        <w:tc>
          <w:tcPr>
            <w:tcW w:w="568" w:type="dxa"/>
            <w:vMerge w:val="restart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结果纠正</w:t>
            </w:r>
          </w:p>
        </w:tc>
        <w:tc>
          <w:tcPr>
            <w:tcW w:w="568" w:type="dxa"/>
            <w:vMerge w:val="restart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其他结果</w:t>
            </w:r>
          </w:p>
        </w:tc>
        <w:tc>
          <w:tcPr>
            <w:tcW w:w="568" w:type="dxa"/>
            <w:vMerge w:val="restart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尚未审结</w:t>
            </w:r>
          </w:p>
        </w:tc>
        <w:tc>
          <w:tcPr>
            <w:tcW w:w="568" w:type="dxa"/>
            <w:vMerge w:val="restart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  <w:tc>
          <w:tcPr>
            <w:tcW w:w="2840" w:type="dxa"/>
            <w:gridSpan w:val="5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未经复议直接起诉</w:t>
            </w:r>
          </w:p>
        </w:tc>
        <w:tc>
          <w:tcPr>
            <w:tcW w:w="2840" w:type="dxa"/>
            <w:gridSpan w:val="5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vMerge w:val="continue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8" w:type="dxa"/>
            <w:vMerge w:val="continue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8" w:type="dxa"/>
            <w:vMerge w:val="continue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8" w:type="dxa"/>
            <w:vMerge w:val="continue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8" w:type="dxa"/>
            <w:vMerge w:val="continue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8" w:type="dxa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结果维护</w:t>
            </w:r>
          </w:p>
        </w:tc>
        <w:tc>
          <w:tcPr>
            <w:tcW w:w="568" w:type="dxa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结果纠正</w:t>
            </w:r>
          </w:p>
        </w:tc>
        <w:tc>
          <w:tcPr>
            <w:tcW w:w="568" w:type="dxa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其他结果</w:t>
            </w:r>
          </w:p>
        </w:tc>
        <w:tc>
          <w:tcPr>
            <w:tcW w:w="568" w:type="dxa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尚未审结</w:t>
            </w:r>
          </w:p>
        </w:tc>
        <w:tc>
          <w:tcPr>
            <w:tcW w:w="568" w:type="dxa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  <w:tc>
          <w:tcPr>
            <w:tcW w:w="568" w:type="dxa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结果维护</w:t>
            </w:r>
          </w:p>
        </w:tc>
        <w:tc>
          <w:tcPr>
            <w:tcW w:w="568" w:type="dxa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结果纠正</w:t>
            </w:r>
          </w:p>
        </w:tc>
        <w:tc>
          <w:tcPr>
            <w:tcW w:w="568" w:type="dxa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其他结果</w:t>
            </w:r>
          </w:p>
        </w:tc>
        <w:tc>
          <w:tcPr>
            <w:tcW w:w="568" w:type="dxa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尚未审结</w:t>
            </w:r>
          </w:p>
        </w:tc>
        <w:tc>
          <w:tcPr>
            <w:tcW w:w="568" w:type="dxa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8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8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8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8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8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8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8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8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8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8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8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8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8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8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320" w:firstLineChars="100"/>
        <w:jc w:val="both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五、存在的主要问题及改进情况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00" w:lineRule="atLeast"/>
        <w:ind w:right="0" w:firstLine="311" w:firstLineChars="100"/>
        <w:jc w:val="both"/>
      </w:pPr>
      <w:r>
        <w:rPr>
          <w:rStyle w:val="5"/>
          <w:rFonts w:hint="eastAsia" w:ascii="楷体_GB2312" w:hAnsi="楷体_GB2312" w:eastAsia="楷体_GB2312" w:cs="楷体_GB2312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（一）</w:t>
      </w:r>
      <w:r>
        <w:rPr>
          <w:rStyle w:val="5"/>
          <w:rFonts w:ascii="楷体_GB2312" w:hAnsi="楷体_GB2312" w:eastAsia="楷体_GB2312" w:cs="楷体_GB2312"/>
          <w:i w:val="0"/>
          <w:caps w:val="0"/>
          <w:color w:val="333333"/>
          <w:spacing w:val="0"/>
          <w:sz w:val="31"/>
          <w:szCs w:val="31"/>
          <w:shd w:val="clear" w:fill="FFFFFF"/>
        </w:rPr>
        <w:t>存在的主要问题：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00" w:lineRule="atLeast"/>
        <w:ind w:left="0" w:right="0" w:firstLine="615"/>
        <w:jc w:val="both"/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一是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部分信息质量亟待提升。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00" w:lineRule="atLeast"/>
        <w:ind w:left="0" w:right="0" w:firstLine="645"/>
        <w:jc w:val="both"/>
        <w:rPr>
          <w:rFonts w:hint="eastAsia" w:eastAsia="仿宋_GB231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二是信息公开的数量还需进一步增加。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leftChars="0" w:right="0" w:firstLine="640" w:firstLineChars="0"/>
        <w:jc w:val="both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信息公开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宣传力度还不够，公开渠道不全面。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00" w:lineRule="atLeast"/>
        <w:ind w:left="-200" w:leftChars="0" w:right="0" w:rightChars="0" w:firstLine="622" w:firstLineChars="200"/>
        <w:jc w:val="both"/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（二）改进措施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00" w:lineRule="atLeast"/>
        <w:ind w:right="0" w:rightChars="0" w:firstLine="620" w:firstLineChars="200"/>
        <w:jc w:val="both"/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一是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强化信息公开领导小组办公室职能，加强信息公开工作督促检查，保证及时更新、上传全面、准确、优质的政府信息。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00" w:lineRule="atLeast"/>
        <w:ind w:left="0" w:right="0" w:firstLine="615"/>
        <w:jc w:val="both"/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二是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加强政府信息公开信息员队伍建设，提升信息员综合素质，提高工作效率。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00" w:lineRule="atLeast"/>
        <w:ind w:left="0" w:right="0" w:firstLine="615"/>
        <w:jc w:val="both"/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三是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广泛宣传，营造氛围。扩展宣传范围，深化政府信息；加强政府信息公开典型经验、先进做法宣传报道，引导群众主动关心政府信息公开，依法有序参与政府信息公开。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六、其他需要报告的事项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无</w:t>
      </w:r>
    </w:p>
    <w:p/>
    <w:p>
      <w:r>
        <w:fldChar w:fldCharType="begin"/>
      </w:r>
      <w:r>
        <w:instrText xml:space="preserve"> HYPERLINK "石溪办事处2020年度政府信息公开工作年度报告.docx" </w:instrText>
      </w:r>
      <w:r>
        <w:fldChar w:fldCharType="separate"/>
      </w:r>
      <w:r>
        <w:rPr>
          <w:rStyle w:val="6"/>
        </w:rPr>
        <w:t>石溪办事处2020年度政府信息公开工作年度报告.docx</w:t>
      </w:r>
      <w: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年度报告下载：http://www.fengxin.gov.cn/admin.do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B73438"/>
    <w:rsid w:val="55B73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Office_11.3.0.8742_F1E327BC-269C-435d-A152-05C5408002CA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2021-05-05T05:06:00Z</dcterms:created>
  <dc:creator>新一代</dc:creator>
  <cp:lastModifiedBy>新一代</cp:lastModifiedBy>
  <dcterms:modified xsi:type="dcterms:W3CDTF">2021-05-05T05:07:53Z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2052-11.3.0.8742</vt:lpwstr>
  </property>
</Properties>
</file>