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rPr>
      </w:pPr>
      <w:r>
        <w:rPr>
          <w:rFonts w:hint="eastAsia" w:ascii="黑体" w:hAnsi="黑体" w:eastAsia="黑体" w:cs="黑体"/>
          <w:sz w:val="44"/>
          <w:szCs w:val="44"/>
        </w:rPr>
        <w:t>罗市镇</w:t>
      </w:r>
      <w:r>
        <w:rPr>
          <w:rFonts w:hint="eastAsia" w:ascii="黑体" w:hAnsi="黑体" w:eastAsia="黑体" w:cs="黑体"/>
          <w:sz w:val="44"/>
          <w:szCs w:val="44"/>
          <w:lang w:val="en-US" w:eastAsia="zh-CN"/>
        </w:rPr>
        <w:t>人民政府2020</w:t>
      </w:r>
      <w:r>
        <w:rPr>
          <w:rFonts w:hint="eastAsia" w:ascii="黑体" w:hAnsi="黑体" w:eastAsia="黑体" w:cs="黑体"/>
          <w:sz w:val="44"/>
          <w:szCs w:val="44"/>
        </w:rPr>
        <w:t>年度政府信息公开</w:t>
      </w:r>
    </w:p>
    <w:p>
      <w:pPr>
        <w:jc w:val="center"/>
        <w:rPr>
          <w:rFonts w:hint="eastAsia" w:ascii="黑体" w:hAnsi="黑体" w:eastAsia="黑体" w:cs="黑体"/>
          <w:sz w:val="44"/>
          <w:szCs w:val="44"/>
        </w:rPr>
      </w:pPr>
      <w:r>
        <w:rPr>
          <w:rFonts w:hint="eastAsia" w:ascii="黑体" w:hAnsi="黑体" w:eastAsia="黑体" w:cs="黑体"/>
          <w:sz w:val="44"/>
          <w:szCs w:val="44"/>
        </w:rPr>
        <w:t>工作年度报告</w:t>
      </w:r>
    </w:p>
    <w:p>
      <w:pPr>
        <w:pStyle w:val="2"/>
        <w:keepNext w:val="0"/>
        <w:keepLines w:val="0"/>
        <w:widowControl/>
        <w:suppressLineNumbers w:val="0"/>
        <w:spacing w:before="46" w:beforeAutospacing="0" w:after="0" w:afterAutospacing="0" w:line="360" w:lineRule="auto"/>
        <w:ind w:right="0" w:firstLine="620" w:firstLineChars="200"/>
        <w:jc w:val="both"/>
      </w:pPr>
      <w:r>
        <w:rPr>
          <w:rFonts w:hint="eastAsia" w:ascii="仿宋_GB2312" w:hAnsi="仿宋_GB2312" w:eastAsia="仿宋_GB2312" w:cs="仿宋_GB2312"/>
          <w:color w:val="000000"/>
          <w:sz w:val="31"/>
          <w:szCs w:val="31"/>
          <w:lang w:val="en-US" w:eastAsia="zh-CN"/>
        </w:rPr>
        <w:t>奉新县罗市</w:t>
      </w:r>
      <w:r>
        <w:rPr>
          <w:rFonts w:hint="eastAsia" w:ascii="仿宋_GB2312" w:hAnsi="仿宋_GB2312" w:eastAsia="仿宋_GB2312" w:cs="仿宋_GB2312"/>
          <w:color w:val="000000"/>
          <w:sz w:val="31"/>
          <w:szCs w:val="31"/>
        </w:rPr>
        <w:t>镇根据《中华人民共和国政府信息公开条例》（以下简称《条例》）规定和</w:t>
      </w:r>
      <w:r>
        <w:rPr>
          <w:rFonts w:hint="eastAsia" w:ascii="仿宋_GB2312" w:hAnsi="仿宋_GB2312" w:eastAsia="仿宋_GB2312" w:cs="仿宋_GB2312"/>
          <w:color w:val="000000"/>
          <w:sz w:val="31"/>
          <w:szCs w:val="31"/>
          <w:lang w:val="en-US" w:eastAsia="zh-CN"/>
        </w:rPr>
        <w:t>奉新</w:t>
      </w:r>
      <w:r>
        <w:rPr>
          <w:rFonts w:hint="eastAsia" w:ascii="仿宋_GB2312" w:hAnsi="仿宋_GB2312" w:eastAsia="仿宋_GB2312" w:cs="仿宋_GB2312"/>
          <w:color w:val="000000"/>
          <w:sz w:val="31"/>
          <w:szCs w:val="31"/>
        </w:rPr>
        <w:t>县人民政府办公室关于做好2020年政府信息公开公开工作的要求，特向社会公开2020年度</w:t>
      </w:r>
      <w:r>
        <w:rPr>
          <w:rFonts w:hint="eastAsia" w:ascii="仿宋_GB2312" w:hAnsi="仿宋_GB2312" w:eastAsia="仿宋_GB2312" w:cs="仿宋_GB2312"/>
          <w:color w:val="000000"/>
          <w:sz w:val="31"/>
          <w:szCs w:val="31"/>
          <w:lang w:val="en-US" w:eastAsia="zh-CN"/>
        </w:rPr>
        <w:t>罗市</w:t>
      </w:r>
      <w:r>
        <w:rPr>
          <w:rFonts w:hint="eastAsia" w:ascii="仿宋_GB2312" w:hAnsi="仿宋_GB2312" w:eastAsia="仿宋_GB2312" w:cs="仿宋_GB2312"/>
          <w:color w:val="000000"/>
          <w:sz w:val="31"/>
          <w:szCs w:val="31"/>
        </w:rPr>
        <w:t>镇政府信息公开年度报告。本年报中所列数据的统计期限自2020年1月1日起至2020年12月31日止。</w:t>
      </w:r>
    </w:p>
    <w:p>
      <w:pPr>
        <w:pStyle w:val="2"/>
        <w:keepNext w:val="0"/>
        <w:keepLines w:val="0"/>
        <w:widowControl/>
        <w:suppressLineNumbers w:val="0"/>
        <w:shd w:val="clear" w:fill="FFFFFF"/>
        <w:spacing w:before="46" w:beforeAutospacing="0" w:after="0" w:afterAutospacing="0" w:line="465" w:lineRule="atLeast"/>
        <w:ind w:left="720" w:right="0"/>
        <w:jc w:val="both"/>
        <w:rPr>
          <w:rFonts w:hint="eastAsia" w:eastAsia="黑体"/>
          <w:lang w:val="en-US" w:eastAsia="zh-CN"/>
        </w:rPr>
      </w:pPr>
      <w:r>
        <w:rPr>
          <w:rFonts w:hint="eastAsia" w:ascii="黑体" w:hAnsi="宋体" w:eastAsia="黑体" w:cs="黑体"/>
          <w:b w:val="0"/>
          <w:i w:val="0"/>
          <w:color w:val="333333"/>
          <w:sz w:val="31"/>
          <w:szCs w:val="31"/>
          <w:shd w:val="clear" w:fill="FFFFFF"/>
          <w:lang w:eastAsia="zh-CN"/>
        </w:rPr>
        <w:t>一、</w:t>
      </w:r>
      <w:r>
        <w:rPr>
          <w:rFonts w:ascii="黑体" w:hAnsi="宋体" w:eastAsia="黑体" w:cs="黑体"/>
          <w:b w:val="0"/>
          <w:i w:val="0"/>
          <w:color w:val="333333"/>
          <w:sz w:val="31"/>
          <w:szCs w:val="31"/>
          <w:shd w:val="clear" w:fill="FFFFFF"/>
        </w:rPr>
        <w:t>总体情况</w:t>
      </w:r>
      <w:r>
        <w:rPr>
          <w:rFonts w:hint="eastAsia" w:ascii="黑体" w:hAnsi="宋体" w:eastAsia="黑体" w:cs="黑体"/>
          <w:b w:val="0"/>
          <w:i w:val="0"/>
          <w:color w:val="333333"/>
          <w:sz w:val="31"/>
          <w:szCs w:val="31"/>
          <w:shd w:val="clear" w:fill="FFFFFF"/>
          <w:lang w:val="en-US" w:eastAsia="zh-CN"/>
        </w:rPr>
        <w:t>介绍</w:t>
      </w:r>
    </w:p>
    <w:p>
      <w:pPr>
        <w:pStyle w:val="2"/>
        <w:keepNext w:val="0"/>
        <w:keepLines w:val="0"/>
        <w:widowControl/>
        <w:suppressLineNumbers w:val="0"/>
        <w:spacing w:before="46" w:beforeAutospacing="0" w:after="0" w:afterAutospacing="0" w:line="360" w:lineRule="auto"/>
        <w:ind w:left="0" w:right="0" w:firstLine="645"/>
        <w:jc w:val="both"/>
        <w:rPr>
          <w:rFonts w:hint="eastAsia" w:ascii="仿宋_GB2312" w:hAnsi="仿宋_GB2312" w:eastAsia="仿宋_GB2312" w:cs="仿宋_GB2312"/>
          <w:color w:val="000000"/>
          <w:sz w:val="31"/>
          <w:szCs w:val="31"/>
        </w:rPr>
      </w:pPr>
      <w:r>
        <w:rPr>
          <w:rFonts w:hint="eastAsia" w:ascii="仿宋_GB2312" w:hAnsi="仿宋_GB2312" w:eastAsia="仿宋_GB2312" w:cs="仿宋_GB2312"/>
          <w:color w:val="000000"/>
          <w:sz w:val="31"/>
          <w:szCs w:val="31"/>
          <w:lang w:val="en-US" w:eastAsia="zh-CN"/>
        </w:rPr>
        <w:t>2020</w:t>
      </w:r>
      <w:r>
        <w:rPr>
          <w:rFonts w:hint="eastAsia" w:ascii="仿宋_GB2312" w:hAnsi="仿宋_GB2312" w:eastAsia="仿宋_GB2312" w:cs="仿宋_GB2312"/>
          <w:color w:val="000000"/>
          <w:sz w:val="31"/>
          <w:szCs w:val="31"/>
        </w:rPr>
        <w:t>年以来，在县委、县政府的正确领导下，我镇严格按照《江西省政府办公厅关于进一步加强政府网站管理工作的实施意见》（赣府厅发〔2017〕43号）、《江西省人民政府关于印发江西省政务信息系统整合共享实施方案的通知》（赣府字〔2017〕111号）和《江西省人民政府办公厅关于印发2018年江西省政务公开工作安排的通知》（赣府厅字〔2018〕50号）等文件要求，全面推进政务公开工作，不断提升政务公开的质量和实效，较好地完成了各项任务，全镇共主动公开信息</w:t>
      </w:r>
      <w:r>
        <w:rPr>
          <w:rFonts w:hint="eastAsia" w:ascii="仿宋_GB2312" w:hAnsi="仿宋_GB2312" w:eastAsia="仿宋_GB2312" w:cs="仿宋_GB2312"/>
          <w:color w:val="auto"/>
          <w:sz w:val="31"/>
          <w:szCs w:val="31"/>
          <w:lang w:val="en-US" w:eastAsia="zh-CN"/>
        </w:rPr>
        <w:t>30</w:t>
      </w:r>
      <w:r>
        <w:rPr>
          <w:rFonts w:hint="eastAsia" w:ascii="仿宋_GB2312" w:hAnsi="仿宋_GB2312" w:eastAsia="仿宋_GB2312" w:cs="仿宋_GB2312"/>
          <w:color w:val="000000"/>
          <w:sz w:val="31"/>
          <w:szCs w:val="31"/>
        </w:rPr>
        <w:t>条。</w:t>
      </w:r>
    </w:p>
    <w:p>
      <w:pPr>
        <w:pStyle w:val="2"/>
        <w:keepNext w:val="0"/>
        <w:keepLines w:val="0"/>
        <w:widowControl/>
        <w:suppressLineNumbers w:val="0"/>
        <w:spacing w:before="46" w:beforeAutospacing="0" w:after="0" w:afterAutospacing="0" w:line="360" w:lineRule="auto"/>
        <w:ind w:left="0" w:right="0" w:firstLine="645"/>
        <w:jc w:val="both"/>
        <w:rPr>
          <w:rFonts w:hint="eastAsia" w:ascii="仿宋_GB2312" w:hAnsi="仿宋_GB2312" w:eastAsia="仿宋_GB2312" w:cs="仿宋_GB2312"/>
          <w:color w:val="000000"/>
          <w:sz w:val="31"/>
          <w:szCs w:val="31"/>
        </w:rPr>
      </w:pPr>
      <w:r>
        <w:rPr>
          <w:rFonts w:hint="eastAsia" w:ascii="仿宋_GB2312" w:hAnsi="仿宋_GB2312" w:eastAsia="仿宋_GB2312" w:cs="仿宋_GB2312"/>
          <w:color w:val="000000"/>
          <w:sz w:val="31"/>
          <w:szCs w:val="31"/>
        </w:rPr>
        <w:t>（一）加强组织领导</w:t>
      </w:r>
    </w:p>
    <w:p>
      <w:pPr>
        <w:pStyle w:val="2"/>
        <w:keepNext w:val="0"/>
        <w:keepLines w:val="0"/>
        <w:widowControl/>
        <w:suppressLineNumbers w:val="0"/>
        <w:spacing w:before="46" w:beforeAutospacing="0" w:after="0" w:afterAutospacing="0" w:line="360" w:lineRule="auto"/>
        <w:ind w:left="0" w:right="0" w:firstLine="645"/>
        <w:jc w:val="both"/>
        <w:rPr>
          <w:rFonts w:hint="eastAsia" w:ascii="仿宋_GB2312" w:hAnsi="仿宋_GB2312" w:eastAsia="仿宋_GB2312" w:cs="仿宋_GB2312"/>
          <w:color w:val="000000"/>
          <w:sz w:val="31"/>
          <w:szCs w:val="31"/>
        </w:rPr>
      </w:pPr>
      <w:r>
        <w:rPr>
          <w:rFonts w:hint="eastAsia" w:ascii="仿宋_GB2312" w:hAnsi="仿宋_GB2312" w:eastAsia="仿宋_GB2312" w:cs="仿宋_GB2312"/>
          <w:color w:val="000000"/>
          <w:sz w:val="31"/>
          <w:szCs w:val="31"/>
        </w:rPr>
        <w:t>我镇认真贯彻落实《政府信息公开条例》和县委、县政府有关文件会议精神，</w:t>
      </w:r>
      <w:r>
        <w:rPr>
          <w:rFonts w:hint="eastAsia" w:ascii="仿宋_GB2312" w:hAnsi="仿宋_GB2312" w:eastAsia="仿宋_GB2312" w:cs="仿宋_GB2312"/>
          <w:color w:val="000000"/>
          <w:sz w:val="31"/>
          <w:szCs w:val="31"/>
          <w:lang w:val="en-US" w:eastAsia="zh-CN"/>
        </w:rPr>
        <w:t>认真开展政务公开工作</w:t>
      </w:r>
      <w:r>
        <w:rPr>
          <w:rFonts w:hint="eastAsia" w:ascii="仿宋_GB2312" w:hAnsi="仿宋_GB2312" w:eastAsia="仿宋_GB2312" w:cs="仿宋_GB2312"/>
          <w:color w:val="000000"/>
          <w:sz w:val="31"/>
          <w:szCs w:val="31"/>
        </w:rPr>
        <w:t>。一是加强和完善领导机制。充实和调整政务公开工作领导小组，具体日常工作由党政办主要负责。二是建立健全六项制度。我镇通过建立健全政务公开责任、审议、评议、反馈、审查和监督等六项制度，做好信息公开保密审查工作，做到了无涉密事件的发生。</w:t>
      </w:r>
    </w:p>
    <w:p>
      <w:pPr>
        <w:pStyle w:val="2"/>
        <w:keepNext w:val="0"/>
        <w:keepLines w:val="0"/>
        <w:widowControl/>
        <w:suppressLineNumbers w:val="0"/>
        <w:spacing w:before="46" w:beforeAutospacing="0" w:after="0" w:afterAutospacing="0" w:line="360" w:lineRule="auto"/>
        <w:ind w:left="0" w:right="0" w:firstLine="645"/>
        <w:jc w:val="both"/>
        <w:rPr>
          <w:rFonts w:hint="eastAsia" w:ascii="仿宋_GB2312" w:hAnsi="仿宋_GB2312" w:eastAsia="仿宋_GB2312" w:cs="仿宋_GB2312"/>
          <w:color w:val="000000"/>
          <w:sz w:val="31"/>
          <w:szCs w:val="31"/>
        </w:rPr>
      </w:pPr>
      <w:r>
        <w:rPr>
          <w:rFonts w:hint="eastAsia" w:ascii="仿宋_GB2312" w:hAnsi="仿宋_GB2312" w:eastAsia="仿宋_GB2312" w:cs="仿宋_GB2312"/>
          <w:color w:val="000000"/>
          <w:sz w:val="31"/>
          <w:szCs w:val="31"/>
        </w:rPr>
        <w:t>（二）规范</w:t>
      </w:r>
      <w:r>
        <w:rPr>
          <w:rFonts w:hint="eastAsia" w:ascii="仿宋_GB2312" w:hAnsi="仿宋_GB2312" w:eastAsia="仿宋_GB2312" w:cs="仿宋_GB2312"/>
          <w:color w:val="000000"/>
          <w:sz w:val="31"/>
          <w:szCs w:val="31"/>
          <w:lang w:val="en-US" w:eastAsia="zh-CN"/>
        </w:rPr>
        <w:t>制度</w:t>
      </w:r>
      <w:r>
        <w:rPr>
          <w:rFonts w:hint="eastAsia" w:ascii="仿宋_GB2312" w:hAnsi="仿宋_GB2312" w:eastAsia="仿宋_GB2312" w:cs="仿宋_GB2312"/>
          <w:color w:val="000000"/>
          <w:sz w:val="31"/>
          <w:szCs w:val="31"/>
        </w:rPr>
        <w:t>建设</w:t>
      </w:r>
    </w:p>
    <w:p>
      <w:pPr>
        <w:pStyle w:val="2"/>
        <w:keepNext w:val="0"/>
        <w:keepLines w:val="0"/>
        <w:widowControl/>
        <w:suppressLineNumbers w:val="0"/>
        <w:spacing w:before="46" w:beforeAutospacing="0" w:after="0" w:afterAutospacing="0" w:line="360" w:lineRule="auto"/>
        <w:ind w:left="0" w:right="0" w:firstLine="645"/>
        <w:jc w:val="both"/>
        <w:rPr>
          <w:rFonts w:hint="eastAsia" w:ascii="仿宋_GB2312" w:hAnsi="仿宋_GB2312" w:eastAsia="仿宋_GB2312" w:cs="仿宋_GB2312"/>
          <w:color w:val="000000"/>
          <w:sz w:val="31"/>
          <w:szCs w:val="31"/>
        </w:rPr>
      </w:pPr>
      <w:r>
        <w:rPr>
          <w:rFonts w:hint="eastAsia" w:ascii="仿宋_GB2312" w:hAnsi="仿宋_GB2312" w:eastAsia="仿宋_GB2312" w:cs="仿宋_GB2312"/>
          <w:color w:val="000000"/>
          <w:sz w:val="31"/>
          <w:szCs w:val="31"/>
        </w:rPr>
        <w:t>积极推进一般事项公开向重点事项公开、结果公开向全过程公开、自定</w:t>
      </w:r>
      <w:r>
        <w:rPr>
          <w:rFonts w:hint="eastAsia" w:ascii="仿宋_GB2312" w:hAnsi="仿宋_GB2312" w:eastAsia="仿宋_GB2312" w:cs="仿宋_GB2312"/>
          <w:color w:val="000000"/>
          <w:sz w:val="31"/>
          <w:szCs w:val="31"/>
          <w:lang w:val="en-US" w:eastAsia="zh-CN"/>
        </w:rPr>
        <w:t>义</w:t>
      </w:r>
      <w:r>
        <w:rPr>
          <w:rFonts w:hint="eastAsia" w:ascii="仿宋_GB2312" w:hAnsi="仿宋_GB2312" w:eastAsia="仿宋_GB2312" w:cs="仿宋_GB2312"/>
          <w:color w:val="000000"/>
          <w:sz w:val="31"/>
          <w:szCs w:val="31"/>
        </w:rPr>
        <w:t>公开内容向群众点题公开“三个转变”，进一步提高政务公开的质量</w:t>
      </w:r>
      <w:r>
        <w:rPr>
          <w:rFonts w:hint="eastAsia" w:ascii="仿宋_GB2312" w:hAnsi="仿宋_GB2312" w:eastAsia="仿宋_GB2312" w:cs="仿宋_GB2312"/>
          <w:color w:val="000000"/>
          <w:sz w:val="31"/>
          <w:szCs w:val="31"/>
          <w:lang w:eastAsia="zh-CN"/>
        </w:rPr>
        <w:t>，</w:t>
      </w:r>
      <w:r>
        <w:rPr>
          <w:rFonts w:hint="eastAsia" w:ascii="仿宋_GB2312" w:hAnsi="仿宋_GB2312" w:eastAsia="仿宋_GB2312" w:cs="仿宋_GB2312"/>
          <w:color w:val="000000"/>
          <w:sz w:val="31"/>
          <w:szCs w:val="31"/>
          <w:lang w:val="en-US" w:eastAsia="zh-CN"/>
        </w:rPr>
        <w:t>做到</w:t>
      </w:r>
      <w:r>
        <w:rPr>
          <w:rFonts w:hint="eastAsia" w:ascii="仿宋_GB2312" w:hAnsi="仿宋_GB2312" w:eastAsia="仿宋_GB2312" w:cs="仿宋_GB2312"/>
          <w:color w:val="000000"/>
          <w:sz w:val="31"/>
          <w:szCs w:val="31"/>
        </w:rPr>
        <w:t>公开的内容更加充实</w:t>
      </w:r>
      <w:r>
        <w:rPr>
          <w:rFonts w:hint="eastAsia" w:ascii="仿宋_GB2312" w:hAnsi="仿宋_GB2312" w:eastAsia="仿宋_GB2312" w:cs="仿宋_GB2312"/>
          <w:color w:val="000000"/>
          <w:sz w:val="31"/>
          <w:szCs w:val="31"/>
          <w:lang w:eastAsia="zh-CN"/>
        </w:rPr>
        <w:t>，</w:t>
      </w:r>
      <w:r>
        <w:rPr>
          <w:rFonts w:hint="eastAsia" w:ascii="仿宋_GB2312" w:hAnsi="仿宋_GB2312" w:eastAsia="仿宋_GB2312" w:cs="仿宋_GB2312"/>
          <w:color w:val="000000"/>
          <w:sz w:val="31"/>
          <w:szCs w:val="31"/>
        </w:rPr>
        <w:t>公开的时间更加及时</w:t>
      </w:r>
      <w:r>
        <w:rPr>
          <w:rFonts w:hint="eastAsia" w:ascii="仿宋_GB2312" w:hAnsi="仿宋_GB2312" w:eastAsia="仿宋_GB2312" w:cs="仿宋_GB2312"/>
          <w:color w:val="000000"/>
          <w:sz w:val="31"/>
          <w:szCs w:val="31"/>
          <w:lang w:eastAsia="zh-CN"/>
        </w:rPr>
        <w:t>，</w:t>
      </w:r>
      <w:r>
        <w:rPr>
          <w:rFonts w:hint="eastAsia" w:ascii="仿宋_GB2312" w:hAnsi="仿宋_GB2312" w:eastAsia="仿宋_GB2312" w:cs="仿宋_GB2312"/>
          <w:color w:val="000000"/>
          <w:sz w:val="31"/>
          <w:szCs w:val="31"/>
        </w:rPr>
        <w:t>公开重点更加突出。坚持把群众最关心、最需要了解的“权、钱、人、事”等事项公开作为政务公开的重点，从信息公开、电子政务和便民服务三个方面入手，加大推行政务公开的力度。</w:t>
      </w:r>
    </w:p>
    <w:p>
      <w:pPr>
        <w:pStyle w:val="2"/>
        <w:keepNext w:val="0"/>
        <w:keepLines w:val="0"/>
        <w:widowControl/>
        <w:numPr>
          <w:ilvl w:val="0"/>
          <w:numId w:val="1"/>
        </w:numPr>
        <w:suppressLineNumbers w:val="0"/>
        <w:spacing w:before="46" w:beforeAutospacing="0" w:after="0" w:afterAutospacing="0" w:line="360" w:lineRule="auto"/>
        <w:ind w:left="0" w:right="0" w:firstLine="645"/>
        <w:jc w:val="both"/>
        <w:rPr>
          <w:rFonts w:hint="eastAsia" w:ascii="仿宋_GB2312" w:hAnsi="仿宋_GB2312" w:eastAsia="仿宋_GB2312" w:cs="仿宋_GB2312"/>
          <w:color w:val="000000"/>
          <w:sz w:val="31"/>
          <w:szCs w:val="31"/>
        </w:rPr>
      </w:pPr>
      <w:r>
        <w:rPr>
          <w:rFonts w:hint="eastAsia" w:ascii="仿宋_GB2312" w:hAnsi="仿宋_GB2312" w:eastAsia="仿宋_GB2312" w:cs="仿宋_GB2312"/>
          <w:color w:val="000000"/>
          <w:sz w:val="31"/>
          <w:szCs w:val="31"/>
        </w:rPr>
        <w:t>强化</w:t>
      </w:r>
      <w:r>
        <w:rPr>
          <w:rFonts w:hint="eastAsia" w:ascii="仿宋_GB2312" w:hAnsi="仿宋_GB2312" w:eastAsia="仿宋_GB2312" w:cs="仿宋_GB2312"/>
          <w:color w:val="000000"/>
          <w:sz w:val="31"/>
          <w:szCs w:val="31"/>
          <w:lang w:val="en-US" w:eastAsia="zh-CN"/>
        </w:rPr>
        <w:t>工作</w:t>
      </w:r>
      <w:r>
        <w:rPr>
          <w:rFonts w:hint="eastAsia" w:ascii="仿宋_GB2312" w:hAnsi="仿宋_GB2312" w:eastAsia="仿宋_GB2312" w:cs="仿宋_GB2312"/>
          <w:color w:val="000000"/>
          <w:sz w:val="31"/>
          <w:szCs w:val="31"/>
        </w:rPr>
        <w:t>监督</w:t>
      </w:r>
    </w:p>
    <w:p>
      <w:pPr>
        <w:pStyle w:val="2"/>
        <w:keepNext w:val="0"/>
        <w:keepLines w:val="0"/>
        <w:widowControl/>
        <w:numPr>
          <w:ilvl w:val="0"/>
          <w:numId w:val="0"/>
        </w:numPr>
        <w:suppressLineNumbers w:val="0"/>
        <w:spacing w:before="46" w:beforeAutospacing="0" w:after="0" w:afterAutospacing="0" w:line="360" w:lineRule="auto"/>
        <w:ind w:right="0" w:rightChars="0" w:firstLine="620" w:firstLineChars="200"/>
        <w:jc w:val="both"/>
        <w:rPr>
          <w:rFonts w:hint="eastAsia" w:ascii="仿宋_GB2312" w:hAnsi="仿宋_GB2312" w:eastAsia="仿宋_GB2312" w:cs="仿宋_GB2312"/>
          <w:color w:val="000000"/>
          <w:sz w:val="31"/>
          <w:szCs w:val="31"/>
        </w:rPr>
      </w:pPr>
      <w:r>
        <w:rPr>
          <w:rFonts w:hint="eastAsia" w:ascii="仿宋_GB2312" w:hAnsi="仿宋_GB2312" w:eastAsia="仿宋_GB2312" w:cs="仿宋_GB2312"/>
          <w:color w:val="000000"/>
          <w:sz w:val="31"/>
          <w:szCs w:val="31"/>
        </w:rPr>
        <w:t>建立健全长效管理机制，形成用制度规范行为、按制度办事、靠制度管人的机制。将政务公开工作与党风廉政建设、行风建设综合进行检查、考评，考评结果纳入岗位目标责任制。使政务公开工作更加扎实、有序开展。</w:t>
      </w:r>
    </w:p>
    <w:p>
      <w:pPr>
        <w:pStyle w:val="2"/>
        <w:keepNext w:val="0"/>
        <w:keepLines w:val="0"/>
        <w:widowControl/>
        <w:numPr>
          <w:ilvl w:val="0"/>
          <w:numId w:val="2"/>
        </w:numPr>
        <w:suppressLineNumbers w:val="0"/>
        <w:shd w:val="clear" w:fill="FFFFFF"/>
        <w:spacing w:before="46" w:beforeAutospacing="0" w:after="0" w:afterAutospacing="0" w:line="465" w:lineRule="atLeast"/>
        <w:ind w:left="0" w:right="0" w:firstLine="645"/>
        <w:jc w:val="both"/>
        <w:rPr>
          <w:rFonts w:hint="eastAsia" w:ascii="黑体" w:hAnsi="宋体" w:eastAsia="黑体" w:cs="黑体"/>
          <w:b w:val="0"/>
          <w:color w:val="333333"/>
          <w:sz w:val="31"/>
          <w:szCs w:val="31"/>
          <w:shd w:val="clear" w:fill="FFFFFF"/>
        </w:rPr>
      </w:pPr>
      <w:r>
        <w:rPr>
          <w:rFonts w:hint="eastAsia" w:ascii="黑体" w:hAnsi="宋体" w:eastAsia="黑体" w:cs="黑体"/>
          <w:b w:val="0"/>
          <w:color w:val="333333"/>
          <w:sz w:val="31"/>
          <w:szCs w:val="31"/>
          <w:shd w:val="clear" w:fill="FFFFFF"/>
        </w:rPr>
        <w:t>主动公开政府信息情况</w:t>
      </w:r>
    </w:p>
    <w:p>
      <w:pPr>
        <w:pStyle w:val="2"/>
        <w:keepNext w:val="0"/>
        <w:keepLines w:val="0"/>
        <w:widowControl/>
        <w:numPr>
          <w:ilvl w:val="0"/>
          <w:numId w:val="0"/>
        </w:numPr>
        <w:suppressLineNumbers w:val="0"/>
        <w:shd w:val="clear" w:fill="FFFFFF"/>
        <w:spacing w:before="46" w:beforeAutospacing="0" w:after="0" w:afterAutospacing="0" w:line="465" w:lineRule="atLeast"/>
        <w:ind w:right="0" w:rightChars="0" w:firstLine="620" w:firstLineChars="200"/>
        <w:jc w:val="both"/>
        <w:rPr>
          <w:rFonts w:hint="eastAsia" w:ascii="仿宋_GB2312" w:hAnsi="仿宋_GB2312" w:eastAsia="仿宋_GB2312" w:cs="仿宋_GB2312"/>
          <w:color w:val="000000"/>
          <w:sz w:val="31"/>
          <w:szCs w:val="31"/>
          <w:lang w:val="en-US" w:eastAsia="zh-CN"/>
        </w:rPr>
      </w:pPr>
      <w:r>
        <w:rPr>
          <w:rFonts w:hint="eastAsia" w:ascii="仿宋_GB2312" w:hAnsi="仿宋_GB2312" w:eastAsia="仿宋_GB2312" w:cs="仿宋_GB2312"/>
          <w:color w:val="000000"/>
          <w:sz w:val="31"/>
          <w:szCs w:val="31"/>
          <w:lang w:eastAsia="zh-CN"/>
        </w:rPr>
        <w:t>截止</w:t>
      </w:r>
      <w:r>
        <w:rPr>
          <w:rFonts w:hint="eastAsia" w:ascii="仿宋_GB2312" w:hAnsi="仿宋_GB2312" w:eastAsia="仿宋_GB2312" w:cs="仿宋_GB2312"/>
          <w:color w:val="000000"/>
          <w:sz w:val="31"/>
          <w:szCs w:val="31"/>
          <w:lang w:val="en-US" w:eastAsia="zh-CN"/>
        </w:rPr>
        <w:t>2020年12月31日，共发布公开公示信息29条。公开指南1条；工作动态18条；概况信息3条；政策文件5条；财政预决算2条。</w:t>
      </w:r>
    </w:p>
    <w:p>
      <w:pPr>
        <w:pStyle w:val="2"/>
        <w:keepNext w:val="0"/>
        <w:keepLines w:val="0"/>
        <w:widowControl/>
        <w:numPr>
          <w:ilvl w:val="0"/>
          <w:numId w:val="0"/>
        </w:numPr>
        <w:suppressLineNumbers w:val="0"/>
        <w:shd w:val="clear" w:fill="FFFFFF"/>
        <w:spacing w:before="46" w:beforeAutospacing="0" w:after="0" w:afterAutospacing="0" w:line="465" w:lineRule="atLeast"/>
        <w:ind w:right="0" w:rightChars="0"/>
        <w:jc w:val="both"/>
        <w:rPr>
          <w:rFonts w:hint="default" w:ascii="仿宋_GB2312" w:hAnsi="仿宋_GB2312" w:eastAsia="仿宋_GB2312" w:cs="仿宋_GB2312"/>
          <w:color w:val="000000"/>
          <w:sz w:val="31"/>
          <w:szCs w:val="31"/>
          <w:lang w:val="en-US" w:eastAsia="zh-CN"/>
        </w:rPr>
      </w:pPr>
      <w:r>
        <w:rPr>
          <w:rFonts w:hint="eastAsia" w:ascii="仿宋_GB2312" w:hAnsi="仿宋_GB2312" w:eastAsia="仿宋_GB2312" w:cs="仿宋_GB2312"/>
          <w:color w:val="000000"/>
          <w:sz w:val="31"/>
          <w:szCs w:val="31"/>
          <w:lang w:val="en-US" w:eastAsia="zh-CN"/>
        </w:rPr>
        <w:t xml:space="preserve">    我镇2020年度收到群众依申请公开政府信息事项1条。要求以邮件的形式公开，我镇依照群众申请，予以公开。</w:t>
      </w:r>
    </w:p>
    <w:p>
      <w:pPr>
        <w:pStyle w:val="2"/>
        <w:keepNext w:val="0"/>
        <w:keepLines w:val="0"/>
        <w:widowControl/>
        <w:numPr>
          <w:ilvl w:val="0"/>
          <w:numId w:val="0"/>
        </w:numPr>
        <w:suppressLineNumbers w:val="0"/>
        <w:shd w:val="clear" w:fill="FFFFFF"/>
        <w:spacing w:before="46" w:beforeAutospacing="0" w:after="0" w:afterAutospacing="0" w:line="465" w:lineRule="atLeast"/>
        <w:ind w:right="0" w:rightChars="0"/>
        <w:jc w:val="both"/>
        <w:rPr>
          <w:rFonts w:hint="eastAsia" w:ascii="黑体" w:hAnsi="宋体" w:eastAsia="黑体" w:cs="黑体"/>
          <w:b w:val="0"/>
          <w:color w:val="333333"/>
          <w:sz w:val="31"/>
          <w:szCs w:val="31"/>
          <w:shd w:val="clear" w:fill="FFFFFF"/>
        </w:rPr>
      </w:pPr>
      <w:bookmarkStart w:id="0" w:name="_GoBack"/>
      <w:bookmarkEnd w:id="0"/>
    </w:p>
    <w:tbl>
      <w:tblPr>
        <w:tblStyle w:val="3"/>
        <w:tblW w:w="8145" w:type="dxa"/>
        <w:tblInd w:w="0" w:type="dxa"/>
        <w:shd w:val="clear" w:color="auto" w:fill="auto"/>
        <w:tblLayout w:type="autofit"/>
        <w:tblCellMar>
          <w:top w:w="15" w:type="dxa"/>
          <w:left w:w="15" w:type="dxa"/>
          <w:bottom w:w="15" w:type="dxa"/>
          <w:right w:w="15" w:type="dxa"/>
        </w:tblCellMar>
      </w:tblPr>
      <w:tblGrid>
        <w:gridCol w:w="3120"/>
        <w:gridCol w:w="1875"/>
        <w:gridCol w:w="1275"/>
        <w:gridCol w:w="1875"/>
      </w:tblGrid>
      <w:tr>
        <w:tblPrEx>
          <w:shd w:val="clear" w:color="auto" w:fill="auto"/>
          <w:tblCellMar>
            <w:top w:w="15" w:type="dxa"/>
            <w:left w:w="15" w:type="dxa"/>
            <w:bottom w:w="15" w:type="dxa"/>
            <w:right w:w="15" w:type="dxa"/>
          </w:tblCellMar>
        </w:tblPrEx>
        <w:trPr>
          <w:trHeight w:val="495" w:hRule="atLeast"/>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第二十条第（一）项</w:t>
            </w:r>
          </w:p>
        </w:tc>
      </w:tr>
      <w:tr>
        <w:tblPrEx>
          <w:tblCellMar>
            <w:top w:w="15" w:type="dxa"/>
            <w:left w:w="15" w:type="dxa"/>
            <w:bottom w:w="15" w:type="dxa"/>
            <w:right w:w="15" w:type="dxa"/>
          </w:tblCellMar>
        </w:tblPrEx>
        <w:trPr>
          <w:trHeight w:val="88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本年新</w:t>
            </w:r>
            <w:r>
              <w:rPr>
                <w:rFonts w:hint="eastAsia" w:ascii="仿宋_GB2312" w:hAnsi="仿宋_GB2312" w:eastAsia="仿宋_GB2312" w:cs="仿宋_GB2312"/>
                <w:color w:val="000000"/>
                <w:sz w:val="19"/>
                <w:szCs w:val="19"/>
              </w:rPr>
              <w:br w:type="textWrapping"/>
            </w:r>
            <w:r>
              <w:rPr>
                <w:rFonts w:hint="eastAsia" w:ascii="仿宋_GB2312" w:hAnsi="仿宋_GB2312" w:eastAsia="仿宋_GB2312" w:cs="仿宋_GB2312"/>
                <w:sz w:val="19"/>
                <w:szCs w:val="19"/>
              </w:rPr>
              <w:t>制作数量</w:t>
            </w:r>
          </w:p>
        </w:tc>
        <w:tc>
          <w:tcPr>
            <w:tcW w:w="127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本年新</w:t>
            </w:r>
            <w:r>
              <w:rPr>
                <w:rFonts w:hint="eastAsia" w:ascii="仿宋_GB2312" w:hAnsi="仿宋_GB2312" w:eastAsia="仿宋_GB2312" w:cs="仿宋_GB2312"/>
                <w:color w:val="000000"/>
                <w:sz w:val="19"/>
                <w:szCs w:val="19"/>
              </w:rPr>
              <w:br w:type="textWrapping"/>
            </w:r>
            <w:r>
              <w:rPr>
                <w:rFonts w:hint="eastAsia" w:ascii="仿宋_GB2312" w:hAnsi="仿宋_GB2312" w:eastAsia="仿宋_GB2312" w:cs="仿宋_GB2312"/>
                <w:sz w:val="19"/>
                <w:szCs w:val="19"/>
              </w:rPr>
              <w:t>公开数量</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对外公开总数量</w:t>
            </w:r>
          </w:p>
        </w:tc>
      </w:tr>
      <w:tr>
        <w:tblPrEx>
          <w:tblCellMar>
            <w:top w:w="15" w:type="dxa"/>
            <w:left w:w="15" w:type="dxa"/>
            <w:bottom w:w="15" w:type="dxa"/>
            <w:right w:w="15"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规章</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2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 0</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r>
      <w:tr>
        <w:tblPrEx>
          <w:tblCellMar>
            <w:top w:w="15" w:type="dxa"/>
            <w:left w:w="15" w:type="dxa"/>
            <w:bottom w:w="15" w:type="dxa"/>
            <w:right w:w="15" w:type="dxa"/>
          </w:tblCellMar>
        </w:tblPrEx>
        <w:trPr>
          <w:trHeight w:val="46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规范性文件</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rPr>
                <w:rFonts w:hint="eastAsia" w:eastAsiaTheme="minorEastAsia"/>
                <w:lang w:eastAsia="zh-CN"/>
              </w:rPr>
            </w:pPr>
            <w:r>
              <w:rPr>
                <w:rFonts w:hint="eastAsia" w:ascii="仿宋_GB2312" w:hAnsi="仿宋_GB2312" w:eastAsia="仿宋_GB2312" w:cs="仿宋_GB2312"/>
                <w:color w:val="000000"/>
                <w:sz w:val="19"/>
                <w:szCs w:val="19"/>
                <w:lang w:val="en-US" w:eastAsia="zh-CN"/>
              </w:rPr>
              <w:t>0</w:t>
            </w:r>
          </w:p>
        </w:tc>
        <w:tc>
          <w:tcPr>
            <w:tcW w:w="12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left"/>
              <w:rPr>
                <w:rFonts w:hint="eastAsia" w:eastAsiaTheme="minorEastAsia"/>
                <w:lang w:eastAsia="zh-CN"/>
              </w:rPr>
            </w:pPr>
            <w:r>
              <w:rPr>
                <w:rFonts w:hint="eastAsia" w:ascii="仿宋_GB2312" w:hAnsi="仿宋_GB2312" w:eastAsia="仿宋_GB2312" w:cs="仿宋_GB2312"/>
                <w:color w:val="000000"/>
                <w:sz w:val="19"/>
                <w:szCs w:val="19"/>
                <w:lang w:val="en-US" w:eastAsia="zh-CN"/>
              </w:rPr>
              <w:t>0</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rPr>
                <w:rFonts w:hint="eastAsia" w:eastAsiaTheme="minorEastAsia"/>
                <w:lang w:eastAsia="zh-CN"/>
              </w:rPr>
            </w:pPr>
            <w:r>
              <w:rPr>
                <w:rFonts w:hint="eastAsia" w:ascii="仿宋_GB2312" w:hAnsi="仿宋_GB2312" w:eastAsia="仿宋_GB2312" w:cs="仿宋_GB2312"/>
                <w:color w:val="000000"/>
                <w:sz w:val="19"/>
                <w:szCs w:val="19"/>
                <w:lang w:val="en-US" w:eastAsia="zh-CN"/>
              </w:rPr>
              <w:t>0</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第二十条第（五）项</w:t>
            </w:r>
          </w:p>
        </w:tc>
      </w:tr>
      <w:tr>
        <w:tblPrEx>
          <w:tblCellMar>
            <w:top w:w="15" w:type="dxa"/>
            <w:left w:w="15" w:type="dxa"/>
            <w:bottom w:w="15" w:type="dxa"/>
            <w:right w:w="15"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上一年项目数量</w:t>
            </w:r>
          </w:p>
        </w:tc>
        <w:tc>
          <w:tcPr>
            <w:tcW w:w="127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本年增/减</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处理决定数量</w:t>
            </w:r>
          </w:p>
        </w:tc>
      </w:tr>
      <w:tr>
        <w:tblPrEx>
          <w:tblCellMar>
            <w:top w:w="15" w:type="dxa"/>
            <w:left w:w="15" w:type="dxa"/>
            <w:bottom w:w="15" w:type="dxa"/>
            <w:right w:w="15"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行政许可</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260"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r>
      <w:tr>
        <w:tblPrEx>
          <w:tblCellMar>
            <w:top w:w="15" w:type="dxa"/>
            <w:left w:w="15" w:type="dxa"/>
            <w:bottom w:w="15" w:type="dxa"/>
            <w:right w:w="15"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其他对外管理服务事项</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260"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r>
      <w:tr>
        <w:tblPrEx>
          <w:tblCellMar>
            <w:top w:w="15" w:type="dxa"/>
            <w:left w:w="15" w:type="dxa"/>
            <w:bottom w:w="15" w:type="dxa"/>
            <w:right w:w="15" w:type="dxa"/>
          </w:tblCellMar>
        </w:tblPrEx>
        <w:trPr>
          <w:trHeight w:val="405"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第二十条第（六）项</w:t>
            </w:r>
          </w:p>
        </w:tc>
      </w:tr>
      <w:tr>
        <w:tblPrEx>
          <w:tblCellMar>
            <w:top w:w="15" w:type="dxa"/>
            <w:left w:w="15" w:type="dxa"/>
            <w:bottom w:w="15" w:type="dxa"/>
            <w:right w:w="15"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上一年项目数量</w:t>
            </w:r>
          </w:p>
        </w:tc>
        <w:tc>
          <w:tcPr>
            <w:tcW w:w="127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本年增/减</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处理决定数量</w:t>
            </w:r>
          </w:p>
        </w:tc>
      </w:tr>
      <w:tr>
        <w:tblPrEx>
          <w:tblCellMar>
            <w:top w:w="15" w:type="dxa"/>
            <w:left w:w="15" w:type="dxa"/>
            <w:bottom w:w="15" w:type="dxa"/>
            <w:right w:w="15" w:type="dxa"/>
          </w:tblCellMar>
        </w:tblPrEx>
        <w:trPr>
          <w:trHeight w:val="43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行政处罚</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260"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r>
      <w:tr>
        <w:tblPrEx>
          <w:tblCellMar>
            <w:top w:w="15" w:type="dxa"/>
            <w:left w:w="15" w:type="dxa"/>
            <w:bottom w:w="15" w:type="dxa"/>
            <w:right w:w="15" w:type="dxa"/>
          </w:tblCellMar>
        </w:tblPrEx>
        <w:trPr>
          <w:trHeight w:val="40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行政强制</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260"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第二十条第（八）项</w:t>
            </w:r>
          </w:p>
        </w:tc>
      </w:tr>
      <w:tr>
        <w:tblPrEx>
          <w:tblCellMar>
            <w:top w:w="15" w:type="dxa"/>
            <w:left w:w="15" w:type="dxa"/>
            <w:bottom w:w="15" w:type="dxa"/>
            <w:right w:w="15" w:type="dxa"/>
          </w:tblCellMar>
        </w:tblPrEx>
        <w:trPr>
          <w:trHeight w:val="270"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信息内容</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上一年项目数量</w:t>
            </w:r>
          </w:p>
        </w:tc>
        <w:tc>
          <w:tcPr>
            <w:tcW w:w="3150" w:type="dxa"/>
            <w:gridSpan w:val="2"/>
            <w:tcBorders>
              <w:top w:val="single" w:color="000000" w:sz="6" w:space="0"/>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本年增/减</w:t>
            </w:r>
          </w:p>
        </w:tc>
      </w:tr>
      <w:tr>
        <w:tblPrEx>
          <w:tblCellMar>
            <w:top w:w="15" w:type="dxa"/>
            <w:left w:w="15" w:type="dxa"/>
            <w:bottom w:w="15" w:type="dxa"/>
            <w:right w:w="15"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行政事业性收费</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3150" w:type="dxa"/>
            <w:gridSpan w:val="2"/>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 0</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第二十条第（九）项</w:t>
            </w:r>
          </w:p>
        </w:tc>
      </w:tr>
      <w:tr>
        <w:tblPrEx>
          <w:tblCellMar>
            <w:top w:w="15" w:type="dxa"/>
            <w:left w:w="15" w:type="dxa"/>
            <w:bottom w:w="15" w:type="dxa"/>
            <w:right w:w="15" w:type="dxa"/>
          </w:tblCellMar>
        </w:tblPrEx>
        <w:trPr>
          <w:trHeight w:val="585"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信息内容</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采购项目数量</w:t>
            </w:r>
          </w:p>
        </w:tc>
        <w:tc>
          <w:tcPr>
            <w:tcW w:w="3150" w:type="dxa"/>
            <w:gridSpan w:val="2"/>
            <w:tcBorders>
              <w:top w:val="single" w:color="000000" w:sz="6" w:space="0"/>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采购总金额</w:t>
            </w:r>
          </w:p>
        </w:tc>
      </w:tr>
      <w:tr>
        <w:tblPrEx>
          <w:tblCellMar>
            <w:top w:w="15" w:type="dxa"/>
            <w:left w:w="15" w:type="dxa"/>
            <w:bottom w:w="15" w:type="dxa"/>
            <w:right w:w="15" w:type="dxa"/>
          </w:tblCellMar>
        </w:tblPrEx>
        <w:trPr>
          <w:trHeight w:val="540" w:hRule="atLeast"/>
        </w:trPr>
        <w:tc>
          <w:tcPr>
            <w:tcW w:w="3120" w:type="dxa"/>
            <w:tcBorders>
              <w:top w:val="nil"/>
              <w:left w:val="single" w:color="000000" w:sz="6" w:space="0"/>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政府集中采购</w:t>
            </w:r>
          </w:p>
        </w:tc>
        <w:tc>
          <w:tcPr>
            <w:tcW w:w="1875" w:type="dxa"/>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color w:val="000000"/>
                <w:sz w:val="19"/>
                <w:szCs w:val="19"/>
              </w:rPr>
              <w:t>0</w:t>
            </w:r>
          </w:p>
        </w:tc>
        <w:tc>
          <w:tcPr>
            <w:tcW w:w="3150" w:type="dxa"/>
            <w:gridSpan w:val="2"/>
            <w:tcBorders>
              <w:top w:val="nil"/>
              <w:left w:val="nil"/>
              <w:bottom w:val="single" w:color="000000" w:sz="6" w:space="0"/>
              <w:right w:val="single" w:color="000000" w:sz="6" w:space="0"/>
            </w:tcBorders>
            <w:shd w:val="clear" w:color="auto" w:fill="auto"/>
            <w:noWrap/>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sz w:val="24"/>
                <w:szCs w:val="24"/>
              </w:rPr>
              <w:t>0</w:t>
            </w:r>
          </w:p>
        </w:tc>
      </w:tr>
    </w:tbl>
    <w:p>
      <w:pPr>
        <w:pStyle w:val="2"/>
        <w:keepNext w:val="0"/>
        <w:keepLines w:val="0"/>
        <w:widowControl/>
        <w:suppressLineNumbers w:val="0"/>
        <w:shd w:val="clear" w:fill="FFFFFF"/>
        <w:spacing w:before="46" w:beforeAutospacing="0" w:after="240" w:afterAutospacing="0" w:line="360" w:lineRule="atLeast"/>
        <w:ind w:left="0" w:right="0"/>
        <w:jc w:val="both"/>
      </w:pPr>
      <w:r>
        <w:rPr>
          <w:rStyle w:val="5"/>
          <w:rFonts w:hint="eastAsia" w:ascii="仿宋_GB2312" w:hAnsi="仿宋_GB2312" w:eastAsia="仿宋_GB2312" w:cs="仿宋_GB2312"/>
          <w:b/>
          <w:color w:val="333333"/>
          <w:sz w:val="24"/>
          <w:szCs w:val="24"/>
          <w:shd w:val="clear" w:fill="FFFFFF"/>
        </w:rPr>
        <w:t> </w:t>
      </w:r>
    </w:p>
    <w:p>
      <w:pPr>
        <w:pStyle w:val="2"/>
        <w:keepNext w:val="0"/>
        <w:keepLines w:val="0"/>
        <w:widowControl/>
        <w:suppressLineNumbers w:val="0"/>
        <w:shd w:val="clear" w:fill="FFFFFF"/>
        <w:spacing w:before="46" w:beforeAutospacing="0" w:after="240" w:afterAutospacing="0" w:line="360" w:lineRule="atLeast"/>
        <w:ind w:left="0" w:right="0"/>
        <w:jc w:val="both"/>
      </w:pPr>
      <w:r>
        <w:rPr>
          <w:rFonts w:hint="eastAsia" w:ascii="黑体" w:hAnsi="宋体" w:eastAsia="黑体" w:cs="黑体"/>
          <w:b w:val="0"/>
          <w:color w:val="333333"/>
          <w:sz w:val="31"/>
          <w:szCs w:val="31"/>
          <w:shd w:val="clear" w:fill="FFFFFF"/>
        </w:rPr>
        <w:t>三、收到和处理政府信息公开申请情况</w:t>
      </w:r>
    </w:p>
    <w:tbl>
      <w:tblPr>
        <w:tblStyle w:val="3"/>
        <w:tblW w:w="9075" w:type="dxa"/>
        <w:tblInd w:w="0" w:type="dxa"/>
        <w:shd w:val="clear" w:color="auto" w:fill="auto"/>
        <w:tblLayout w:type="autofit"/>
        <w:tblCellMar>
          <w:top w:w="15" w:type="dxa"/>
          <w:left w:w="15" w:type="dxa"/>
          <w:bottom w:w="15" w:type="dxa"/>
          <w:right w:w="15" w:type="dxa"/>
        </w:tblCellMar>
      </w:tblPr>
      <w:tblGrid>
        <w:gridCol w:w="614"/>
        <w:gridCol w:w="855"/>
        <w:gridCol w:w="2454"/>
        <w:gridCol w:w="569"/>
        <w:gridCol w:w="629"/>
        <w:gridCol w:w="749"/>
        <w:gridCol w:w="809"/>
        <w:gridCol w:w="973"/>
        <w:gridCol w:w="719"/>
        <w:gridCol w:w="704"/>
      </w:tblGrid>
      <w:tr>
        <w:tblPrEx>
          <w:shd w:val="clear" w:color="auto" w:fill="auto"/>
          <w:tblCellMar>
            <w:top w:w="15" w:type="dxa"/>
            <w:left w:w="15" w:type="dxa"/>
            <w:bottom w:w="15" w:type="dxa"/>
            <w:right w:w="15" w:type="dxa"/>
          </w:tblCellMar>
        </w:tblPrEx>
        <w:tc>
          <w:tcPr>
            <w:tcW w:w="3930" w:type="dxa"/>
            <w:gridSpan w:val="3"/>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（本列数据的勾稽关系为：第一项加第二项之和，等于第三项加第四项之和）</w:t>
            </w:r>
          </w:p>
        </w:tc>
        <w:tc>
          <w:tcPr>
            <w:tcW w:w="5145" w:type="dxa"/>
            <w:gridSpan w:val="7"/>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申请人情况</w:t>
            </w:r>
          </w:p>
        </w:tc>
      </w:tr>
      <w:tr>
        <w:tblPrEx>
          <w:tblCellMar>
            <w:top w:w="15" w:type="dxa"/>
            <w:left w:w="15" w:type="dxa"/>
            <w:bottom w:w="15" w:type="dxa"/>
            <w:right w:w="15" w:type="dxa"/>
          </w:tblCellMar>
        </w:tblPrEx>
        <w:tc>
          <w:tcPr>
            <w:tcW w:w="3930" w:type="dxa"/>
            <w:gridSpan w:val="3"/>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570" w:type="dxa"/>
            <w:vMerge w:val="restart"/>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自然人</w:t>
            </w:r>
          </w:p>
        </w:tc>
        <w:tc>
          <w:tcPr>
            <w:tcW w:w="3885" w:type="dxa"/>
            <w:gridSpan w:val="5"/>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法人或其他组织</w:t>
            </w:r>
          </w:p>
        </w:tc>
        <w:tc>
          <w:tcPr>
            <w:tcW w:w="690" w:type="dxa"/>
            <w:vMerge w:val="restart"/>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总计</w:t>
            </w:r>
          </w:p>
        </w:tc>
      </w:tr>
      <w:tr>
        <w:tblPrEx>
          <w:tblCellMar>
            <w:top w:w="15" w:type="dxa"/>
            <w:left w:w="15" w:type="dxa"/>
            <w:bottom w:w="15" w:type="dxa"/>
            <w:right w:w="15" w:type="dxa"/>
          </w:tblCellMar>
        </w:tblPrEx>
        <w:trPr>
          <w:trHeight w:val="1020" w:hRule="atLeast"/>
        </w:trPr>
        <w:tc>
          <w:tcPr>
            <w:tcW w:w="3930" w:type="dxa"/>
            <w:gridSpan w:val="3"/>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570"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商业企业</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科研机构</w:t>
            </w:r>
          </w:p>
        </w:tc>
        <w:tc>
          <w:tcPr>
            <w:tcW w:w="81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社会公益组织</w:t>
            </w:r>
          </w:p>
        </w:tc>
        <w:tc>
          <w:tcPr>
            <w:tcW w:w="97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法律服务机构</w:t>
            </w:r>
          </w:p>
        </w:tc>
        <w:tc>
          <w:tcPr>
            <w:tcW w:w="70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其他</w:t>
            </w:r>
          </w:p>
        </w:tc>
        <w:tc>
          <w:tcPr>
            <w:tcW w:w="690" w:type="dxa"/>
            <w:vMerge w:val="continue"/>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r>
      <w:tr>
        <w:tblPrEx>
          <w:tblCellMar>
            <w:top w:w="15" w:type="dxa"/>
            <w:left w:w="15" w:type="dxa"/>
            <w:bottom w:w="15" w:type="dxa"/>
            <w:right w:w="15" w:type="dxa"/>
          </w:tblCellMar>
        </w:tblPrEx>
        <w:tc>
          <w:tcPr>
            <w:tcW w:w="3930" w:type="dxa"/>
            <w:gridSpan w:val="3"/>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一、本年新收政府信息公开申请数量</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rPr>
                <w:rFonts w:hint="eastAsia" w:eastAsia="仿宋_GB2312"/>
                <w:lang w:eastAsia="zh-CN"/>
              </w:rPr>
            </w:pPr>
            <w:r>
              <w:rPr>
                <w:rFonts w:hint="eastAsia" w:ascii="仿宋_GB2312" w:hAnsi="仿宋_GB2312" w:eastAsia="仿宋_GB2312" w:cs="仿宋_GB2312"/>
                <w:sz w:val="19"/>
                <w:szCs w:val="19"/>
              </w:rPr>
              <w:t> </w:t>
            </w:r>
            <w:r>
              <w:rPr>
                <w:rFonts w:hint="eastAsia" w:ascii="仿宋_GB2312" w:hAnsi="仿宋_GB2312" w:eastAsia="仿宋_GB2312" w:cs="仿宋_GB2312"/>
                <w:sz w:val="19"/>
                <w:szCs w:val="19"/>
                <w:lang w:val="en-US" w:eastAsia="zh-CN"/>
              </w:rPr>
              <w:t>1</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rPr>
                <w:rFonts w:hint="eastAsia" w:eastAsia="仿宋_GB2312"/>
                <w:lang w:eastAsia="zh-CN"/>
              </w:rPr>
            </w:pPr>
            <w:r>
              <w:rPr>
                <w:rFonts w:hint="eastAsia" w:ascii="仿宋_GB2312" w:hAnsi="仿宋_GB2312" w:eastAsia="仿宋_GB2312" w:cs="仿宋_GB2312"/>
                <w:sz w:val="19"/>
                <w:szCs w:val="19"/>
              </w:rPr>
              <w:t> </w:t>
            </w:r>
            <w:r>
              <w:rPr>
                <w:rFonts w:hint="eastAsia" w:ascii="仿宋_GB2312" w:hAnsi="仿宋_GB2312" w:eastAsia="仿宋_GB2312" w:cs="仿宋_GB2312"/>
                <w:sz w:val="19"/>
                <w:szCs w:val="19"/>
                <w:lang w:val="en-US" w:eastAsia="zh-CN"/>
              </w:rPr>
              <w:t>1</w:t>
            </w:r>
          </w:p>
        </w:tc>
      </w:tr>
      <w:tr>
        <w:tblPrEx>
          <w:tblCellMar>
            <w:top w:w="15" w:type="dxa"/>
            <w:left w:w="15" w:type="dxa"/>
            <w:bottom w:w="15" w:type="dxa"/>
            <w:right w:w="15" w:type="dxa"/>
          </w:tblCellMar>
        </w:tblPrEx>
        <w:tc>
          <w:tcPr>
            <w:tcW w:w="3930" w:type="dxa"/>
            <w:gridSpan w:val="3"/>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二、上年结转政府信息公开申请数量</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r>
      <w:tr>
        <w:tblPrEx>
          <w:tblCellMar>
            <w:top w:w="15" w:type="dxa"/>
            <w:left w:w="15" w:type="dxa"/>
            <w:bottom w:w="15" w:type="dxa"/>
            <w:right w:w="15" w:type="dxa"/>
          </w:tblCellMar>
        </w:tblPrEx>
        <w:tc>
          <w:tcPr>
            <w:tcW w:w="615" w:type="dxa"/>
            <w:vMerge w:val="restart"/>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三、本年度办理结果</w:t>
            </w:r>
          </w:p>
        </w:tc>
        <w:tc>
          <w:tcPr>
            <w:tcW w:w="3315" w:type="dxa"/>
            <w:gridSpan w:val="2"/>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（一）予以公开</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rPr>
                <w:rFonts w:hint="eastAsia" w:eastAsia="仿宋_GB2312"/>
                <w:lang w:eastAsia="zh-CN"/>
              </w:rPr>
            </w:pPr>
            <w:r>
              <w:rPr>
                <w:rFonts w:hint="eastAsia" w:ascii="仿宋_GB2312" w:hAnsi="仿宋_GB2312" w:eastAsia="仿宋_GB2312" w:cs="仿宋_GB2312"/>
                <w:sz w:val="19"/>
                <w:szCs w:val="19"/>
              </w:rPr>
              <w:t> </w:t>
            </w:r>
            <w:r>
              <w:rPr>
                <w:rFonts w:hint="eastAsia" w:ascii="仿宋_GB2312" w:hAnsi="仿宋_GB2312" w:eastAsia="仿宋_GB2312" w:cs="仿宋_GB2312"/>
                <w:sz w:val="19"/>
                <w:szCs w:val="19"/>
                <w:lang w:val="en-US" w:eastAsia="zh-CN"/>
              </w:rPr>
              <w:t>1</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3315" w:type="dxa"/>
            <w:gridSpan w:val="2"/>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（二）部分公开（区分处理的，只计这一情形，不计其他情形）</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restart"/>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（三）不予公开</w:t>
            </w: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1.属于国家秘密</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2.其他法律行政法规禁止公开</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3.危及“三安全一稳定”</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4.保护第三方合法权益</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5.属于三类内部事务信息</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6.属于四类过程性信息</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7.属于行政执法案卷</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8.属于行政查询事项</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restart"/>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（四）无法提供</w:t>
            </w: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1.本机关不掌握相关政府信息</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2.没有现成信息需要另行制作</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3.补正后申请内容仍不明确</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restart"/>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（五）不予处理</w:t>
            </w: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1.信访举报投诉类申请</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2.重复申请</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3.要求提供公开出版物</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4.无正当理由大量反复申请</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4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5.要求行政机关确认或重新出具已获取信息</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3315" w:type="dxa"/>
            <w:gridSpan w:val="2"/>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（六）其他处理</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0 </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3315" w:type="dxa"/>
            <w:gridSpan w:val="2"/>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（七）总计</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r>
      <w:tr>
        <w:tblPrEx>
          <w:tblCellMar>
            <w:top w:w="15" w:type="dxa"/>
            <w:left w:w="15" w:type="dxa"/>
            <w:bottom w:w="15" w:type="dxa"/>
            <w:right w:w="15" w:type="dxa"/>
          </w:tblCellMar>
        </w:tblPrEx>
        <w:tc>
          <w:tcPr>
            <w:tcW w:w="3930" w:type="dxa"/>
            <w:gridSpan w:val="3"/>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19"/>
                <w:szCs w:val="19"/>
              </w:rPr>
              <w:t>四、结转下年度继续办理</w:t>
            </w:r>
          </w:p>
        </w:tc>
        <w:tc>
          <w:tcPr>
            <w:tcW w:w="5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0</w:t>
            </w:r>
          </w:p>
        </w:tc>
        <w:tc>
          <w:tcPr>
            <w:tcW w:w="63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5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8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97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7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仿宋_GB2312" w:hAnsi="仿宋_GB2312" w:eastAsia="仿宋_GB2312" w:cs="仿宋_GB2312"/>
                <w:sz w:val="19"/>
                <w:szCs w:val="19"/>
              </w:rPr>
              <w:t> </w:t>
            </w:r>
          </w:p>
        </w:tc>
        <w:tc>
          <w:tcPr>
            <w:tcW w:w="69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360" w:lineRule="atLeast"/>
              <w:jc w:val="left"/>
            </w:pPr>
            <w:r>
              <w:rPr>
                <w:rFonts w:hint="eastAsia" w:ascii="仿宋_GB2312" w:hAnsi="仿宋_GB2312" w:eastAsia="仿宋_GB2312" w:cs="仿宋_GB2312"/>
                <w:sz w:val="24"/>
                <w:szCs w:val="24"/>
              </w:rPr>
              <w:t> </w:t>
            </w:r>
          </w:p>
        </w:tc>
      </w:tr>
    </w:tbl>
    <w:p>
      <w:pPr>
        <w:pStyle w:val="2"/>
        <w:keepNext w:val="0"/>
        <w:keepLines w:val="0"/>
        <w:widowControl/>
        <w:suppressLineNumbers w:val="0"/>
        <w:shd w:val="clear" w:fill="FFFFFF"/>
        <w:spacing w:before="46" w:beforeAutospacing="0" w:after="0" w:afterAutospacing="0" w:line="465" w:lineRule="atLeast"/>
        <w:ind w:left="0" w:right="0"/>
        <w:jc w:val="both"/>
      </w:pPr>
      <w:r>
        <w:rPr>
          <w:rFonts w:hint="eastAsia" w:ascii="仿宋_GB2312" w:hAnsi="仿宋_GB2312" w:eastAsia="仿宋_GB2312" w:cs="仿宋_GB2312"/>
          <w:color w:val="333333"/>
          <w:sz w:val="24"/>
          <w:szCs w:val="24"/>
          <w:shd w:val="clear" w:fill="FFFFFF"/>
        </w:rPr>
        <w:t>   </w:t>
      </w:r>
      <w:r>
        <w:rPr>
          <w:rFonts w:hint="eastAsia" w:ascii="黑体" w:hAnsi="宋体" w:eastAsia="黑体" w:cs="黑体"/>
          <w:b w:val="0"/>
          <w:color w:val="333333"/>
          <w:sz w:val="31"/>
          <w:szCs w:val="31"/>
          <w:shd w:val="clear" w:fill="FFFFFF"/>
        </w:rPr>
        <w:t> 四、政府信息公开行政复议、行政诉讼情况</w:t>
      </w:r>
    </w:p>
    <w:p>
      <w:pPr>
        <w:pStyle w:val="2"/>
        <w:keepNext w:val="0"/>
        <w:keepLines w:val="0"/>
        <w:widowControl/>
        <w:suppressLineNumbers w:val="0"/>
        <w:shd w:val="clear" w:fill="FFFFFF"/>
        <w:spacing w:before="46" w:beforeAutospacing="0" w:after="0" w:afterAutospacing="0" w:line="465" w:lineRule="atLeast"/>
        <w:ind w:left="0" w:right="0" w:firstLine="480"/>
        <w:jc w:val="both"/>
      </w:pPr>
      <w:r>
        <w:rPr>
          <w:rFonts w:hint="eastAsia" w:ascii="仿宋_GB2312" w:hAnsi="仿宋_GB2312" w:eastAsia="仿宋_GB2312" w:cs="仿宋_GB2312"/>
          <w:color w:val="333333"/>
          <w:sz w:val="24"/>
          <w:szCs w:val="24"/>
          <w:shd w:val="clear" w:fill="FFFFFF"/>
        </w:rPr>
        <w:t> </w:t>
      </w:r>
    </w:p>
    <w:tbl>
      <w:tblPr>
        <w:tblStyle w:val="3"/>
        <w:tblW w:w="9075" w:type="dxa"/>
        <w:tblInd w:w="0" w:type="dxa"/>
        <w:shd w:val="clear" w:color="auto" w:fill="auto"/>
        <w:tblLayout w:type="autofit"/>
        <w:tblCellMar>
          <w:top w:w="15" w:type="dxa"/>
          <w:left w:w="15" w:type="dxa"/>
          <w:bottom w:w="15" w:type="dxa"/>
          <w:right w:w="15"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shd w:val="clear" w:color="auto" w:fill="auto"/>
          <w:tblCellMar>
            <w:top w:w="15" w:type="dxa"/>
            <w:left w:w="15" w:type="dxa"/>
            <w:bottom w:w="15" w:type="dxa"/>
            <w:right w:w="15" w:type="dxa"/>
          </w:tblCellMar>
        </w:tblPrEx>
        <w:tc>
          <w:tcPr>
            <w:tcW w:w="3075" w:type="dxa"/>
            <w:gridSpan w:val="5"/>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行政复议</w:t>
            </w:r>
          </w:p>
        </w:tc>
        <w:tc>
          <w:tcPr>
            <w:tcW w:w="6000" w:type="dxa"/>
            <w:gridSpan w:val="10"/>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行政诉讼</w:t>
            </w:r>
          </w:p>
        </w:tc>
      </w:tr>
      <w:tr>
        <w:tblPrEx>
          <w:tblCellMar>
            <w:top w:w="15" w:type="dxa"/>
            <w:left w:w="15" w:type="dxa"/>
            <w:bottom w:w="15" w:type="dxa"/>
            <w:right w:w="15" w:type="dxa"/>
          </w:tblCellMar>
        </w:tblPrEx>
        <w:tc>
          <w:tcPr>
            <w:tcW w:w="600" w:type="dxa"/>
            <w:vMerge w:val="restart"/>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结果维持</w:t>
            </w:r>
          </w:p>
        </w:tc>
        <w:tc>
          <w:tcPr>
            <w:tcW w:w="600" w:type="dxa"/>
            <w:vMerge w:val="restart"/>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结果纠正</w:t>
            </w:r>
          </w:p>
        </w:tc>
        <w:tc>
          <w:tcPr>
            <w:tcW w:w="600" w:type="dxa"/>
            <w:vMerge w:val="restart"/>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其他结果</w:t>
            </w:r>
          </w:p>
        </w:tc>
        <w:tc>
          <w:tcPr>
            <w:tcW w:w="600" w:type="dxa"/>
            <w:vMerge w:val="restart"/>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尚未审结</w:t>
            </w:r>
          </w:p>
        </w:tc>
        <w:tc>
          <w:tcPr>
            <w:tcW w:w="660" w:type="dxa"/>
            <w:vMerge w:val="restart"/>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总计</w:t>
            </w:r>
          </w:p>
        </w:tc>
        <w:tc>
          <w:tcPr>
            <w:tcW w:w="2970" w:type="dxa"/>
            <w:gridSpan w:val="5"/>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未经复议直接起诉</w:t>
            </w:r>
          </w:p>
        </w:tc>
        <w:tc>
          <w:tcPr>
            <w:tcW w:w="3030" w:type="dxa"/>
            <w:gridSpan w:val="5"/>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复议后起诉</w:t>
            </w:r>
          </w:p>
        </w:tc>
      </w:tr>
      <w:tr>
        <w:tblPrEx>
          <w:tblCellMar>
            <w:top w:w="15" w:type="dxa"/>
            <w:left w:w="15" w:type="dxa"/>
            <w:bottom w:w="15" w:type="dxa"/>
            <w:right w:w="15" w:type="dxa"/>
          </w:tblCellMar>
        </w:tblPrEx>
        <w:tc>
          <w:tcPr>
            <w:tcW w:w="600" w:type="dxa"/>
            <w:vMerge w:val="continue"/>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00" w:type="dxa"/>
            <w:vMerge w:val="continue"/>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00" w:type="dxa"/>
            <w:vMerge w:val="continue"/>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00" w:type="dxa"/>
            <w:vMerge w:val="continue"/>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60" w:type="dxa"/>
            <w:vMerge w:val="continue"/>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5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结果维持</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结果纠正</w:t>
            </w:r>
          </w:p>
        </w:tc>
        <w:tc>
          <w:tcPr>
            <w:tcW w:w="60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其他结果</w:t>
            </w:r>
          </w:p>
        </w:tc>
        <w:tc>
          <w:tcPr>
            <w:tcW w:w="60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尚未审结</w:t>
            </w:r>
          </w:p>
        </w:tc>
        <w:tc>
          <w:tcPr>
            <w:tcW w:w="60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总计</w:t>
            </w:r>
          </w:p>
        </w:tc>
        <w:tc>
          <w:tcPr>
            <w:tcW w:w="60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结果维持</w:t>
            </w:r>
          </w:p>
        </w:tc>
        <w:tc>
          <w:tcPr>
            <w:tcW w:w="60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结果纠正</w:t>
            </w:r>
          </w:p>
        </w:tc>
        <w:tc>
          <w:tcPr>
            <w:tcW w:w="60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其他结果</w:t>
            </w:r>
          </w:p>
        </w:tc>
        <w:tc>
          <w:tcPr>
            <w:tcW w:w="60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尚未审结</w:t>
            </w:r>
          </w:p>
        </w:tc>
        <w:tc>
          <w:tcPr>
            <w:tcW w:w="60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总计</w:t>
            </w:r>
          </w:p>
        </w:tc>
      </w:tr>
      <w:tr>
        <w:tblPrEx>
          <w:tblCellMar>
            <w:top w:w="15" w:type="dxa"/>
            <w:left w:w="15" w:type="dxa"/>
            <w:bottom w:w="15" w:type="dxa"/>
            <w:right w:w="15" w:type="dxa"/>
          </w:tblCellMar>
        </w:tblPrEx>
        <w:tc>
          <w:tcPr>
            <w:tcW w:w="60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 0</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 0</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0 </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0 </w:t>
            </w:r>
          </w:p>
        </w:tc>
        <w:tc>
          <w:tcPr>
            <w:tcW w:w="6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0 </w:t>
            </w:r>
          </w:p>
        </w:tc>
        <w:tc>
          <w:tcPr>
            <w:tcW w:w="5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 0</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 0</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0 </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 0</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0 </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0</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0 </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color w:val="000000"/>
                <w:sz w:val="19"/>
                <w:szCs w:val="19"/>
              </w:rPr>
              <w:t>0 </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center"/>
            </w:pPr>
            <w:r>
              <w:rPr>
                <w:rFonts w:hint="eastAsia" w:ascii="仿宋_GB2312" w:hAnsi="仿宋_GB2312" w:eastAsia="仿宋_GB2312" w:cs="仿宋_GB2312"/>
                <w:sz w:val="19"/>
                <w:szCs w:val="19"/>
              </w:rPr>
              <w:t>0 </w:t>
            </w:r>
          </w:p>
        </w:tc>
        <w:tc>
          <w:tcPr>
            <w:tcW w:w="60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pStyle w:val="2"/>
              <w:keepNext w:val="0"/>
              <w:keepLines w:val="0"/>
              <w:widowControl/>
              <w:suppressLineNumbers w:val="0"/>
              <w:spacing w:line="465" w:lineRule="atLeast"/>
              <w:jc w:val="left"/>
            </w:pPr>
            <w:r>
              <w:rPr>
                <w:rFonts w:hint="eastAsia" w:ascii="仿宋_GB2312" w:hAnsi="仿宋_GB2312" w:eastAsia="仿宋_GB2312" w:cs="仿宋_GB2312"/>
                <w:sz w:val="24"/>
                <w:szCs w:val="24"/>
              </w:rPr>
              <w:t>0</w:t>
            </w:r>
          </w:p>
        </w:tc>
      </w:tr>
    </w:tbl>
    <w:p>
      <w:pPr>
        <w:pStyle w:val="2"/>
        <w:keepNext w:val="0"/>
        <w:keepLines w:val="0"/>
        <w:widowControl/>
        <w:suppressLineNumbers w:val="0"/>
        <w:shd w:val="clear" w:fill="FFFFFF"/>
        <w:spacing w:before="46" w:beforeAutospacing="0" w:after="0" w:afterAutospacing="0" w:line="465" w:lineRule="atLeast"/>
        <w:ind w:left="0" w:right="0"/>
        <w:jc w:val="center"/>
      </w:pPr>
      <w:r>
        <w:rPr>
          <w:rFonts w:hint="eastAsia" w:ascii="仿宋_GB2312" w:hAnsi="仿宋_GB2312" w:eastAsia="仿宋_GB2312" w:cs="仿宋_GB2312"/>
          <w:color w:val="333333"/>
          <w:sz w:val="24"/>
          <w:szCs w:val="24"/>
          <w:shd w:val="clear" w:fill="FFFFFF"/>
        </w:rPr>
        <w:t> </w:t>
      </w:r>
    </w:p>
    <w:p>
      <w:pPr>
        <w:pStyle w:val="2"/>
        <w:keepNext w:val="0"/>
        <w:keepLines w:val="0"/>
        <w:widowControl/>
        <w:suppressLineNumbers w:val="0"/>
        <w:shd w:val="clear" w:fill="FFFFFF"/>
        <w:spacing w:before="46" w:beforeAutospacing="0" w:after="0" w:afterAutospacing="0" w:line="465" w:lineRule="atLeast"/>
        <w:ind w:left="0" w:right="0" w:firstLine="480"/>
        <w:jc w:val="both"/>
      </w:pPr>
      <w:r>
        <w:rPr>
          <w:rStyle w:val="5"/>
          <w:rFonts w:hint="eastAsia" w:ascii="黑体" w:hAnsi="宋体" w:eastAsia="黑体" w:cs="黑体"/>
          <w:b/>
          <w:color w:val="333333"/>
          <w:sz w:val="31"/>
          <w:szCs w:val="31"/>
          <w:shd w:val="clear" w:fill="FFFFFF"/>
          <w:lang w:val="en-US" w:eastAsia="zh-CN"/>
        </w:rPr>
        <w:t>五</w:t>
      </w:r>
      <w:r>
        <w:rPr>
          <w:rStyle w:val="5"/>
          <w:rFonts w:hint="eastAsia" w:ascii="黑体" w:hAnsi="宋体" w:eastAsia="黑体" w:cs="黑体"/>
          <w:b/>
          <w:color w:val="333333"/>
          <w:sz w:val="31"/>
          <w:szCs w:val="31"/>
          <w:shd w:val="clear" w:fill="FFFFFF"/>
        </w:rPr>
        <w:t>、存在的主要问题及改进情况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540" w:lineRule="atLeast"/>
        <w:ind w:left="0" w:right="0" w:firstLine="615"/>
        <w:jc w:val="left"/>
      </w:pPr>
      <w:r>
        <w:rPr>
          <w:rFonts w:hint="eastAsia" w:ascii="仿宋_GB2312" w:hAnsi="仿宋_GB2312" w:eastAsia="仿宋_GB2312" w:cs="仿宋_GB2312"/>
          <w:color w:val="333333"/>
          <w:sz w:val="31"/>
          <w:szCs w:val="31"/>
        </w:rPr>
        <w:t>20</w:t>
      </w:r>
      <w:r>
        <w:rPr>
          <w:rFonts w:hint="eastAsia" w:ascii="仿宋_GB2312" w:hAnsi="仿宋_GB2312" w:eastAsia="仿宋_GB2312" w:cs="仿宋_GB2312"/>
          <w:color w:val="333333"/>
          <w:sz w:val="31"/>
          <w:szCs w:val="31"/>
          <w:lang w:val="en-US" w:eastAsia="zh-CN"/>
        </w:rPr>
        <w:t>20</w:t>
      </w:r>
      <w:r>
        <w:rPr>
          <w:rFonts w:hint="eastAsia" w:ascii="仿宋_GB2312" w:hAnsi="仿宋_GB2312" w:eastAsia="仿宋_GB2312" w:cs="仿宋_GB2312"/>
          <w:color w:val="333333"/>
          <w:sz w:val="31"/>
          <w:szCs w:val="31"/>
        </w:rPr>
        <w:t>年，</w:t>
      </w:r>
      <w:r>
        <w:rPr>
          <w:rFonts w:hint="eastAsia" w:ascii="仿宋_GB2312" w:hAnsi="仿宋_GB2312" w:eastAsia="仿宋_GB2312" w:cs="仿宋_GB2312"/>
          <w:color w:val="333333"/>
          <w:sz w:val="31"/>
          <w:szCs w:val="31"/>
          <w:shd w:val="clear" w:fill="FFFFFF"/>
        </w:rPr>
        <w:t>尽管我镇在政务信息公开方面做了不少工作，也取得了一定成效，但与上级的要求和群众的期望还有一定的差距，仍存在一些不足之处，</w:t>
      </w:r>
      <w:r>
        <w:rPr>
          <w:rFonts w:hint="eastAsia" w:ascii="仿宋_GB2312" w:hAnsi="仿宋_GB2312" w:eastAsia="仿宋_GB2312" w:cs="仿宋_GB2312"/>
          <w:color w:val="333333"/>
          <w:sz w:val="31"/>
          <w:szCs w:val="31"/>
        </w:rPr>
        <w:t>主要表现在：</w:t>
      </w:r>
      <w:r>
        <w:rPr>
          <w:rFonts w:hint="eastAsia" w:ascii="仿宋_GB2312" w:hAnsi="仿宋_GB2312" w:eastAsia="仿宋_GB2312" w:cs="仿宋_GB2312"/>
          <w:color w:val="333333"/>
          <w:sz w:val="31"/>
          <w:szCs w:val="31"/>
          <w:shd w:val="clear" w:fill="FFFFFF"/>
        </w:rPr>
        <w:t>一是政府信息公开意识及内容需要进一步深化，组织引导工作需要进一步加强，政府信息公开在尺度上难以把握。二是政府信息公开</w:t>
      </w:r>
      <w:r>
        <w:rPr>
          <w:rFonts w:hint="eastAsia" w:ascii="仿宋_GB2312" w:hAnsi="仿宋_GB2312" w:eastAsia="仿宋_GB2312" w:cs="仿宋_GB2312"/>
          <w:color w:val="333333"/>
          <w:sz w:val="31"/>
          <w:szCs w:val="31"/>
        </w:rPr>
        <w:t>更新速度</w:t>
      </w:r>
      <w:r>
        <w:rPr>
          <w:rFonts w:hint="eastAsia" w:ascii="仿宋_GB2312" w:hAnsi="仿宋_GB2312" w:eastAsia="仿宋_GB2312" w:cs="仿宋_GB2312"/>
          <w:color w:val="333333"/>
          <w:sz w:val="31"/>
          <w:szCs w:val="31"/>
          <w:shd w:val="clear" w:fill="FFFFFF"/>
        </w:rPr>
        <w:t>、便民性上还需进一步提高。202</w:t>
      </w:r>
      <w:r>
        <w:rPr>
          <w:rFonts w:hint="eastAsia" w:ascii="仿宋_GB2312" w:hAnsi="仿宋_GB2312" w:eastAsia="仿宋_GB2312" w:cs="仿宋_GB2312"/>
          <w:color w:val="333333"/>
          <w:sz w:val="31"/>
          <w:szCs w:val="31"/>
          <w:shd w:val="clear" w:fill="FFFFFF"/>
          <w:lang w:val="en-US" w:eastAsia="zh-CN"/>
        </w:rPr>
        <w:t>1</w:t>
      </w:r>
      <w:r>
        <w:rPr>
          <w:rFonts w:hint="eastAsia" w:ascii="仿宋_GB2312" w:hAnsi="仿宋_GB2312" w:eastAsia="仿宋_GB2312" w:cs="仿宋_GB2312"/>
          <w:color w:val="333333"/>
          <w:sz w:val="31"/>
          <w:szCs w:val="31"/>
          <w:shd w:val="clear" w:fill="FFFFFF"/>
        </w:rPr>
        <w:t>年，我们将在以下几个方面作出改进：</w:t>
      </w:r>
    </w:p>
    <w:p>
      <w:pPr>
        <w:pStyle w:val="2"/>
        <w:keepNext w:val="0"/>
        <w:keepLines w:val="0"/>
        <w:widowControl/>
        <w:suppressLineNumbers w:val="0"/>
        <w:spacing w:before="46" w:beforeAutospacing="0" w:after="0" w:afterAutospacing="0" w:line="555" w:lineRule="atLeast"/>
        <w:ind w:left="0" w:right="0" w:firstLine="645"/>
        <w:jc w:val="both"/>
      </w:pPr>
      <w:r>
        <w:rPr>
          <w:rFonts w:hint="eastAsia" w:ascii="仿宋_GB2312" w:hAnsi="仿宋_GB2312" w:eastAsia="仿宋_GB2312" w:cs="仿宋_GB2312"/>
          <w:i w:val="0"/>
          <w:color w:val="333333"/>
          <w:spacing w:val="30"/>
          <w:sz w:val="31"/>
          <w:szCs w:val="31"/>
          <w:lang w:val="en-US" w:eastAsia="zh-CN"/>
        </w:rPr>
        <w:t>1.</w:t>
      </w:r>
      <w:r>
        <w:rPr>
          <w:rFonts w:hint="eastAsia" w:ascii="仿宋_GB2312" w:hAnsi="仿宋_GB2312" w:eastAsia="仿宋_GB2312" w:cs="仿宋_GB2312"/>
          <w:color w:val="333333"/>
          <w:sz w:val="31"/>
          <w:szCs w:val="31"/>
        </w:rPr>
        <w:t>继续将政府信息公开纳入年终目标责任制管理，完善考核办法，严格考核和奖惩制度，引起相关工作人员高度重视，扎实地推进政府信息公开工作，实现政府信息公开的常态化。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540" w:lineRule="atLeast"/>
        <w:ind w:right="0" w:firstLine="740" w:firstLineChars="200"/>
        <w:jc w:val="left"/>
        <w:rPr>
          <w:rFonts w:hint="eastAsia" w:ascii="仿宋_GB2312" w:hAnsi="仿宋_GB2312" w:eastAsia="仿宋_GB2312" w:cs="仿宋_GB2312"/>
          <w:color w:val="333333"/>
          <w:sz w:val="31"/>
          <w:szCs w:val="31"/>
        </w:rPr>
      </w:pPr>
      <w:r>
        <w:rPr>
          <w:rFonts w:hint="eastAsia" w:ascii="仿宋_GB2312" w:hAnsi="仿宋_GB2312" w:eastAsia="仿宋_GB2312" w:cs="仿宋_GB2312"/>
          <w:i w:val="0"/>
          <w:color w:val="333333"/>
          <w:spacing w:val="30"/>
          <w:sz w:val="31"/>
          <w:szCs w:val="31"/>
          <w:lang w:val="en-US" w:eastAsia="zh-CN"/>
        </w:rPr>
        <w:t>2.</w:t>
      </w:r>
      <w:r>
        <w:rPr>
          <w:rFonts w:hint="eastAsia" w:ascii="仿宋_GB2312" w:hAnsi="仿宋_GB2312" w:eastAsia="仿宋_GB2312" w:cs="仿宋_GB2312"/>
          <w:color w:val="333333"/>
          <w:sz w:val="31"/>
          <w:szCs w:val="31"/>
        </w:rPr>
        <w:t>提高信息公开工作水平。我镇将认真对照《政府信息公开条例》和县府相关文件要求确定的政府信息公开范围，及时发布和更新依法应主动公开的政府信息，并做好答复依申请公开政府信息工作；充分利用好网络这一平台，实现所有的政务信息全部上网公开，切实提高办事透明度，更好地为公众提供便利的服务，提高行政效能和政府公信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540" w:lineRule="atLeast"/>
        <w:ind w:right="0" w:firstLine="620" w:firstLineChars="200"/>
        <w:jc w:val="left"/>
        <w:rPr>
          <w:rFonts w:hint="eastAsia" w:ascii="仿宋_GB2312" w:hAnsi="仿宋_GB2312" w:eastAsia="仿宋_GB2312" w:cs="仿宋_GB2312"/>
          <w:color w:val="333333"/>
          <w:sz w:val="31"/>
          <w:szCs w:val="31"/>
        </w:rPr>
      </w:pPr>
      <w:r>
        <w:rPr>
          <w:rFonts w:hint="eastAsia" w:ascii="仿宋_GB2312" w:hAnsi="仿宋_GB2312" w:eastAsia="仿宋_GB2312" w:cs="仿宋_GB2312"/>
          <w:color w:val="333333"/>
          <w:sz w:val="31"/>
          <w:szCs w:val="31"/>
          <w:lang w:val="en-US" w:eastAsia="zh-CN"/>
        </w:rPr>
        <w:t>3.</w:t>
      </w:r>
      <w:r>
        <w:rPr>
          <w:rFonts w:hint="eastAsia" w:ascii="仿宋_GB2312" w:hAnsi="仿宋_GB2312" w:eastAsia="仿宋_GB2312" w:cs="仿宋_GB2312"/>
          <w:color w:val="333333"/>
          <w:sz w:val="31"/>
          <w:szCs w:val="31"/>
        </w:rPr>
        <w:t>建设长效工作机制。建立政府信息公开内容审查和更新维护、考核评估、监督检查评议、培训宣传和工作年报等工作制度，建立和完善信息公开审查制度，确保政府信息公开工作制度化、规范化，深入、持续、高效地开展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540" w:lineRule="atLeast"/>
        <w:ind w:left="0" w:right="0" w:firstLine="495"/>
        <w:jc w:val="left"/>
        <w:rPr>
          <w:rFonts w:hint="eastAsia" w:ascii="仿宋_GB2312" w:hAnsi="仿宋_GB2312" w:eastAsia="仿宋_GB2312" w:cs="仿宋_GB2312"/>
          <w:color w:val="333333"/>
          <w:sz w:val="31"/>
          <w:szCs w:val="31"/>
        </w:rPr>
      </w:pPr>
    </w:p>
    <w:p/>
    <w:sectPr>
      <w:pgSz w:w="11906" w:h="16838"/>
      <w:pgMar w:top="1440" w:right="1800" w:bottom="1440" w:left="1800" w:header="850" w:footer="992"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46C542"/>
    <w:multiLevelType w:val="singleLevel"/>
    <w:tmpl w:val="AB46C542"/>
    <w:lvl w:ilvl="0" w:tentative="0">
      <w:start w:val="3"/>
      <w:numFmt w:val="chineseCounting"/>
      <w:suff w:val="nothing"/>
      <w:lvlText w:val="（%1）"/>
      <w:lvlJc w:val="left"/>
      <w:rPr>
        <w:rFonts w:hint="eastAsia"/>
      </w:rPr>
    </w:lvl>
  </w:abstractNum>
  <w:abstractNum w:abstractNumId="1">
    <w:nsid w:val="F5B07FAA"/>
    <w:multiLevelType w:val="singleLevel"/>
    <w:tmpl w:val="F5B07FAA"/>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D5D5A"/>
    <w:rsid w:val="036E5A33"/>
    <w:rsid w:val="06780C3C"/>
    <w:rsid w:val="072E5BEA"/>
    <w:rsid w:val="074F5C54"/>
    <w:rsid w:val="09093537"/>
    <w:rsid w:val="09414E3E"/>
    <w:rsid w:val="0C59038B"/>
    <w:rsid w:val="0C7C65BF"/>
    <w:rsid w:val="0CCB2B7E"/>
    <w:rsid w:val="0CEF2F9F"/>
    <w:rsid w:val="0CF22C40"/>
    <w:rsid w:val="0E964AE8"/>
    <w:rsid w:val="12B61EAC"/>
    <w:rsid w:val="13CB5BC8"/>
    <w:rsid w:val="13D81111"/>
    <w:rsid w:val="151059D1"/>
    <w:rsid w:val="15B36E8E"/>
    <w:rsid w:val="164C5AAA"/>
    <w:rsid w:val="1A9C7EEF"/>
    <w:rsid w:val="1B844236"/>
    <w:rsid w:val="1B8B55E7"/>
    <w:rsid w:val="1BFB3524"/>
    <w:rsid w:val="1EA03713"/>
    <w:rsid w:val="22DB7DC1"/>
    <w:rsid w:val="2403311A"/>
    <w:rsid w:val="26195EF1"/>
    <w:rsid w:val="27F53894"/>
    <w:rsid w:val="2B0363AF"/>
    <w:rsid w:val="2CB026E8"/>
    <w:rsid w:val="2F4D1FBF"/>
    <w:rsid w:val="329A2634"/>
    <w:rsid w:val="37673EB5"/>
    <w:rsid w:val="386B0595"/>
    <w:rsid w:val="3C234E50"/>
    <w:rsid w:val="3C520131"/>
    <w:rsid w:val="3DC94B5E"/>
    <w:rsid w:val="3F3139D5"/>
    <w:rsid w:val="3F345959"/>
    <w:rsid w:val="3F536C18"/>
    <w:rsid w:val="428D555D"/>
    <w:rsid w:val="42ED7F60"/>
    <w:rsid w:val="4495205F"/>
    <w:rsid w:val="44E65BFB"/>
    <w:rsid w:val="464F4D29"/>
    <w:rsid w:val="4711766B"/>
    <w:rsid w:val="488722CF"/>
    <w:rsid w:val="48E5026B"/>
    <w:rsid w:val="49410985"/>
    <w:rsid w:val="4A933EFB"/>
    <w:rsid w:val="4E5C5FE1"/>
    <w:rsid w:val="4FBF33C6"/>
    <w:rsid w:val="50FB3F53"/>
    <w:rsid w:val="512F155C"/>
    <w:rsid w:val="51903D25"/>
    <w:rsid w:val="52074982"/>
    <w:rsid w:val="52176BC6"/>
    <w:rsid w:val="52EA1904"/>
    <w:rsid w:val="541F63C9"/>
    <w:rsid w:val="54990D9A"/>
    <w:rsid w:val="56910916"/>
    <w:rsid w:val="5FFC7086"/>
    <w:rsid w:val="60101B15"/>
    <w:rsid w:val="60231F4B"/>
    <w:rsid w:val="6169541F"/>
    <w:rsid w:val="641C2813"/>
    <w:rsid w:val="64655CDC"/>
    <w:rsid w:val="648B0BCD"/>
    <w:rsid w:val="64E827C0"/>
    <w:rsid w:val="697E0027"/>
    <w:rsid w:val="6A1E108A"/>
    <w:rsid w:val="6EC72E83"/>
    <w:rsid w:val="73D32824"/>
    <w:rsid w:val="774D45B1"/>
    <w:rsid w:val="79152F99"/>
    <w:rsid w:val="7BD35B09"/>
    <w:rsid w:val="7CD757E9"/>
    <w:rsid w:val="7D1B0509"/>
    <w:rsid w:val="7D651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333333"/>
      <w:u w:val="none"/>
    </w:rPr>
  </w:style>
  <w:style w:type="character" w:styleId="7">
    <w:name w:val="Hyperlink"/>
    <w:basedOn w:val="4"/>
    <w:qFormat/>
    <w:uiPriority w:val="0"/>
    <w:rPr>
      <w:color w:val="333333"/>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2020-07-02T06:47:00Z</dcterms:created>
  <dc:creator>Administrator</dc:creator>
  <cp:lastModifiedBy>Administrator</cp:lastModifiedBy>
  <dcterms:modified xsi:type="dcterms:W3CDTF">2021-01-27T09:17:51Z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