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奉新县行政服务中心202</w:t>
      </w:r>
      <w:r>
        <w:rPr>
          <w:rFonts w:hint="eastAsia" w:ascii="方正小标宋简体" w:hAnsi="方正小标宋简体" w:eastAsia="方正小标宋简体" w:cs="方正小标宋简体"/>
          <w:sz w:val="36"/>
          <w:szCs w:val="36"/>
          <w:lang w:val="en-US" w:eastAsia="zh-CN"/>
        </w:rPr>
        <w:t>1</w:t>
      </w:r>
      <w:r>
        <w:rPr>
          <w:rFonts w:hint="eastAsia" w:ascii="方正小标宋简体" w:hAnsi="方正小标宋简体" w:eastAsia="方正小标宋简体" w:cs="方正小标宋简体"/>
          <w:sz w:val="36"/>
          <w:szCs w:val="36"/>
        </w:rPr>
        <w:t>年度政府信息公开工作</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年度报告</w:t>
      </w:r>
    </w:p>
    <w:p>
      <w:pPr>
        <w:pStyle w:val="2"/>
        <w:keepNext w:val="0"/>
        <w:keepLines w:val="0"/>
        <w:widowControl/>
        <w:suppressLineNumbers w:val="0"/>
        <w:spacing w:before="75" w:beforeAutospacing="0" w:after="75" w:afterAutospacing="0" w:line="600" w:lineRule="atLeast"/>
        <w:ind w:left="0" w:right="0" w:firstLine="645"/>
        <w:jc w:val="both"/>
        <w:rPr>
          <w:rFonts w:ascii="宋体" w:hAnsi="宋体" w:eastAsia="宋体" w:cs="宋体"/>
          <w:b w:val="0"/>
          <w:bCs w:val="0"/>
          <w:i w:val="0"/>
          <w:iCs w:val="0"/>
          <w:caps w:val="0"/>
          <w:color w:val="000000"/>
          <w:spacing w:val="0"/>
          <w:sz w:val="27"/>
          <w:szCs w:val="27"/>
        </w:rPr>
      </w:pPr>
      <w:r>
        <w:rPr>
          <w:rFonts w:ascii="微软雅黑" w:hAnsi="微软雅黑" w:eastAsia="微软雅黑" w:cs="微软雅黑"/>
          <w:b w:val="0"/>
          <w:bCs w:val="0"/>
          <w:i w:val="0"/>
          <w:iCs w:val="0"/>
          <w:caps w:val="0"/>
          <w:color w:val="000000"/>
          <w:spacing w:val="0"/>
          <w:sz w:val="27"/>
          <w:szCs w:val="27"/>
        </w:rPr>
        <w:t>根据《中华人民共和国政府信息公开条例》（以下简称《条例》）和省、市、县有关做好政府信息公开工作年度报告的通知要求，现公布奉新县行政服务中心</w:t>
      </w:r>
      <w:r>
        <w:rPr>
          <w:rFonts w:hint="eastAsia" w:ascii="微软雅黑" w:hAnsi="微软雅黑" w:eastAsia="微软雅黑" w:cs="微软雅黑"/>
          <w:b w:val="0"/>
          <w:bCs w:val="0"/>
          <w:i w:val="0"/>
          <w:iCs w:val="0"/>
          <w:caps w:val="0"/>
          <w:color w:val="000000"/>
          <w:spacing w:val="0"/>
          <w:sz w:val="27"/>
          <w:szCs w:val="27"/>
        </w:rPr>
        <w:t>202</w:t>
      </w:r>
      <w:r>
        <w:rPr>
          <w:rFonts w:hint="eastAsia" w:ascii="微软雅黑" w:hAnsi="微软雅黑" w:eastAsia="微软雅黑" w:cs="微软雅黑"/>
          <w:b w:val="0"/>
          <w:bCs w:val="0"/>
          <w:i w:val="0"/>
          <w:iCs w:val="0"/>
          <w:caps w:val="0"/>
          <w:color w:val="000000"/>
          <w:spacing w:val="0"/>
          <w:sz w:val="27"/>
          <w:szCs w:val="27"/>
          <w:lang w:val="en-US" w:eastAsia="zh-CN"/>
        </w:rPr>
        <w:t>1</w:t>
      </w:r>
      <w:r>
        <w:rPr>
          <w:rFonts w:hint="eastAsia" w:ascii="微软雅黑" w:hAnsi="微软雅黑" w:eastAsia="微软雅黑" w:cs="微软雅黑"/>
          <w:b w:val="0"/>
          <w:bCs w:val="0"/>
          <w:i w:val="0"/>
          <w:iCs w:val="0"/>
          <w:caps w:val="0"/>
          <w:color w:val="000000"/>
          <w:spacing w:val="0"/>
          <w:sz w:val="27"/>
          <w:szCs w:val="27"/>
        </w:rPr>
        <w:t>年信息公开工作年度报告。本报告由总体情况、主动公开政府信息情况、收到和处理政府信息公开申请情况、被申请行政复议、提起行政诉讼情况、政务信息公开工作存在的问题及改进情况、其他需要报告的事项六部分组成，内容涵盖202</w:t>
      </w:r>
      <w:r>
        <w:rPr>
          <w:rFonts w:hint="eastAsia" w:ascii="微软雅黑" w:hAnsi="微软雅黑" w:eastAsia="微软雅黑" w:cs="微软雅黑"/>
          <w:b w:val="0"/>
          <w:bCs w:val="0"/>
          <w:i w:val="0"/>
          <w:iCs w:val="0"/>
          <w:caps w:val="0"/>
          <w:color w:val="000000"/>
          <w:spacing w:val="0"/>
          <w:sz w:val="27"/>
          <w:szCs w:val="27"/>
          <w:lang w:val="en-US" w:eastAsia="zh-CN"/>
        </w:rPr>
        <w:t>1</w:t>
      </w:r>
      <w:r>
        <w:rPr>
          <w:rFonts w:hint="eastAsia" w:ascii="微软雅黑" w:hAnsi="微软雅黑" w:eastAsia="微软雅黑" w:cs="微软雅黑"/>
          <w:b w:val="0"/>
          <w:bCs w:val="0"/>
          <w:i w:val="0"/>
          <w:iCs w:val="0"/>
          <w:caps w:val="0"/>
          <w:color w:val="000000"/>
          <w:spacing w:val="0"/>
          <w:sz w:val="27"/>
          <w:szCs w:val="27"/>
        </w:rPr>
        <w:t>年1月1日至12月31日期间的奉新县行政服务中心管委会信息公开工作情况。本报告通过中国奉新政府网（</w:t>
      </w:r>
      <w:r>
        <w:rPr>
          <w:rFonts w:hint="eastAsia" w:ascii="宋体" w:hAnsi="宋体" w:eastAsia="宋体" w:cs="宋体"/>
          <w:b w:val="0"/>
          <w:bCs w:val="0"/>
          <w:i w:val="0"/>
          <w:iCs w:val="0"/>
          <w:caps w:val="0"/>
          <w:spacing w:val="0"/>
          <w:sz w:val="27"/>
          <w:szCs w:val="27"/>
        </w:rPr>
        <w:fldChar w:fldCharType="begin"/>
      </w:r>
      <w:r>
        <w:rPr>
          <w:rFonts w:hint="eastAsia" w:ascii="宋体" w:hAnsi="宋体" w:eastAsia="宋体" w:cs="宋体"/>
          <w:b w:val="0"/>
          <w:bCs w:val="0"/>
          <w:i w:val="0"/>
          <w:iCs w:val="0"/>
          <w:caps w:val="0"/>
          <w:spacing w:val="0"/>
          <w:sz w:val="27"/>
          <w:szCs w:val="27"/>
        </w:rPr>
        <w:instrText xml:space="preserve"> HYPERLINK "http://www.fengxin.gov.cn/" </w:instrText>
      </w:r>
      <w:r>
        <w:rPr>
          <w:rFonts w:hint="eastAsia" w:ascii="宋体" w:hAnsi="宋体" w:eastAsia="宋体" w:cs="宋体"/>
          <w:b w:val="0"/>
          <w:bCs w:val="0"/>
          <w:i w:val="0"/>
          <w:iCs w:val="0"/>
          <w:caps w:val="0"/>
          <w:spacing w:val="0"/>
          <w:sz w:val="27"/>
          <w:szCs w:val="27"/>
        </w:rPr>
        <w:fldChar w:fldCharType="separate"/>
      </w:r>
      <w:r>
        <w:rPr>
          <w:rStyle w:val="11"/>
          <w:rFonts w:hint="eastAsia" w:ascii="微软雅黑" w:hAnsi="微软雅黑" w:eastAsia="微软雅黑" w:cs="微软雅黑"/>
          <w:b w:val="0"/>
          <w:bCs w:val="0"/>
          <w:i w:val="0"/>
          <w:iCs w:val="0"/>
          <w:caps w:val="0"/>
          <w:color w:val="000000"/>
          <w:spacing w:val="0"/>
          <w:sz w:val="27"/>
          <w:szCs w:val="27"/>
          <w:u w:val="single"/>
        </w:rPr>
        <w:t>http://www.fengxin.gov.cn</w:t>
      </w:r>
      <w:r>
        <w:rPr>
          <w:rFonts w:hint="eastAsia" w:ascii="宋体" w:hAnsi="宋体" w:eastAsia="宋体" w:cs="宋体"/>
          <w:b w:val="0"/>
          <w:bCs w:val="0"/>
          <w:i w:val="0"/>
          <w:iCs w:val="0"/>
          <w:caps w:val="0"/>
          <w:spacing w:val="0"/>
          <w:sz w:val="27"/>
          <w:szCs w:val="27"/>
        </w:rPr>
        <w:fldChar w:fldCharType="end"/>
      </w:r>
      <w:r>
        <w:rPr>
          <w:rFonts w:hint="eastAsia" w:ascii="微软雅黑" w:hAnsi="微软雅黑" w:eastAsia="微软雅黑" w:cs="微软雅黑"/>
          <w:b w:val="0"/>
          <w:bCs w:val="0"/>
          <w:i w:val="0"/>
          <w:iCs w:val="0"/>
          <w:caps w:val="0"/>
          <w:color w:val="000000"/>
          <w:spacing w:val="0"/>
          <w:sz w:val="27"/>
          <w:szCs w:val="27"/>
        </w:rPr>
        <w:t>）政府信息公开平台公布，如对本报告有任何疑问，请与奉新县行政服务中心联系（电话：0795-4618170，电子邮箱：</w:t>
      </w:r>
      <w:r>
        <w:rPr>
          <w:rFonts w:hint="eastAsia" w:ascii="宋体" w:hAnsi="宋体" w:eastAsia="宋体" w:cs="宋体"/>
          <w:b w:val="0"/>
          <w:bCs w:val="0"/>
          <w:i w:val="0"/>
          <w:iCs w:val="0"/>
          <w:caps w:val="0"/>
          <w:spacing w:val="0"/>
          <w:sz w:val="27"/>
          <w:szCs w:val="27"/>
        </w:rPr>
        <w:fldChar w:fldCharType="begin"/>
      </w:r>
      <w:r>
        <w:rPr>
          <w:rFonts w:hint="eastAsia" w:ascii="宋体" w:hAnsi="宋体" w:eastAsia="宋体" w:cs="宋体"/>
          <w:b w:val="0"/>
          <w:bCs w:val="0"/>
          <w:i w:val="0"/>
          <w:iCs w:val="0"/>
          <w:caps w:val="0"/>
          <w:spacing w:val="0"/>
          <w:sz w:val="27"/>
          <w:szCs w:val="27"/>
        </w:rPr>
        <w:instrText xml:space="preserve"> HYPERLINK "mailto:fxxzfwzx@163.com%EF%BC%89%E3%80%82" </w:instrText>
      </w:r>
      <w:r>
        <w:rPr>
          <w:rFonts w:hint="eastAsia" w:ascii="宋体" w:hAnsi="宋体" w:eastAsia="宋体" w:cs="宋体"/>
          <w:b w:val="0"/>
          <w:bCs w:val="0"/>
          <w:i w:val="0"/>
          <w:iCs w:val="0"/>
          <w:caps w:val="0"/>
          <w:spacing w:val="0"/>
          <w:sz w:val="27"/>
          <w:szCs w:val="27"/>
        </w:rPr>
        <w:fldChar w:fldCharType="separate"/>
      </w:r>
      <w:r>
        <w:rPr>
          <w:rStyle w:val="11"/>
          <w:rFonts w:hint="eastAsia" w:ascii="微软雅黑" w:hAnsi="微软雅黑" w:eastAsia="微软雅黑" w:cs="微软雅黑"/>
          <w:b w:val="0"/>
          <w:bCs w:val="0"/>
          <w:i w:val="0"/>
          <w:iCs w:val="0"/>
          <w:caps w:val="0"/>
          <w:color w:val="0000FF"/>
          <w:spacing w:val="0"/>
          <w:sz w:val="27"/>
          <w:szCs w:val="27"/>
          <w:u w:val="single"/>
        </w:rPr>
        <w:t>fxxzfwzx@163.com）。</w:t>
      </w:r>
      <w:r>
        <w:rPr>
          <w:rFonts w:hint="eastAsia" w:ascii="宋体" w:hAnsi="宋体" w:eastAsia="宋体" w:cs="宋体"/>
          <w:b w:val="0"/>
          <w:bCs w:val="0"/>
          <w:i w:val="0"/>
          <w:iCs w:val="0"/>
          <w:caps w:val="0"/>
          <w:spacing w:val="0"/>
          <w:sz w:val="27"/>
          <w:szCs w:val="27"/>
        </w:rPr>
        <w:fldChar w:fldCharType="end"/>
      </w:r>
    </w:p>
    <w:p>
      <w:pPr>
        <w:pStyle w:val="2"/>
        <w:keepNext w:val="0"/>
        <w:keepLines w:val="0"/>
        <w:widowControl/>
        <w:suppressLineNumbers w:val="0"/>
        <w:shd w:val="clear" w:fill="FFFFFF"/>
        <w:spacing w:before="75" w:beforeAutospacing="0" w:after="75" w:afterAutospacing="0" w:line="600" w:lineRule="atLeast"/>
        <w:ind w:left="0" w:right="0" w:firstLine="480"/>
        <w:rPr>
          <w:rStyle w:val="5"/>
          <w:rFonts w:hint="eastAsia" w:ascii="微软雅黑" w:hAnsi="微软雅黑" w:eastAsia="微软雅黑" w:cs="微软雅黑"/>
          <w:i w:val="0"/>
          <w:iCs w:val="0"/>
          <w:caps w:val="0"/>
          <w:color w:val="000000"/>
          <w:spacing w:val="0"/>
          <w:sz w:val="27"/>
          <w:szCs w:val="27"/>
          <w:shd w:val="clear" w:fill="FFFFFF"/>
        </w:rPr>
      </w:pPr>
      <w:r>
        <w:rPr>
          <w:rStyle w:val="5"/>
          <w:rFonts w:hint="eastAsia" w:ascii="微软雅黑" w:hAnsi="微软雅黑" w:eastAsia="微软雅黑" w:cs="微软雅黑"/>
          <w:i w:val="0"/>
          <w:iCs w:val="0"/>
          <w:caps w:val="0"/>
          <w:color w:val="000000"/>
          <w:spacing w:val="0"/>
          <w:sz w:val="27"/>
          <w:szCs w:val="27"/>
          <w:shd w:val="clear" w:fill="FFFFFF"/>
        </w:rPr>
        <w:t>一、总体情况</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540" w:firstLineChars="200"/>
        <w:jc w:val="left"/>
        <w:rPr>
          <w:rFonts w:hint="eastAsia" w:ascii="微软雅黑" w:hAnsi="微软雅黑" w:eastAsia="微软雅黑" w:cs="微软雅黑"/>
          <w:b w:val="0"/>
          <w:bCs w:val="0"/>
          <w:i w:val="0"/>
          <w:iCs w:val="0"/>
          <w:caps w:val="0"/>
          <w:color w:val="000000"/>
          <w:spacing w:val="0"/>
          <w:kern w:val="0"/>
          <w:sz w:val="27"/>
          <w:szCs w:val="27"/>
          <w:lang w:val="en-US" w:eastAsia="zh-CN" w:bidi="ar"/>
        </w:rPr>
      </w:pPr>
      <w:r>
        <w:rPr>
          <w:rFonts w:hint="eastAsia" w:ascii="微软雅黑" w:hAnsi="微软雅黑" w:eastAsia="微软雅黑" w:cs="微软雅黑"/>
          <w:b w:val="0"/>
          <w:bCs w:val="0"/>
          <w:i w:val="0"/>
          <w:iCs w:val="0"/>
          <w:caps w:val="0"/>
          <w:color w:val="000000"/>
          <w:spacing w:val="0"/>
          <w:kern w:val="0"/>
          <w:sz w:val="27"/>
          <w:szCs w:val="27"/>
          <w:lang w:val="en-US" w:eastAsia="zh-CN" w:bidi="ar"/>
        </w:rPr>
        <w:t>2021年，县行政服务中心管委会坚持以习近平新时代中国特色社会主义思想为指导，深入贯彻党的十九大和十九届二中、三中、四中、五中、六中全会精神，严格落实《国务院办公厅印发〈关于全面推进政务公开工作的意见〉实施细则的通知》（国办发〔2016〕80号）和《国务院办公厅关于印发2021年政务公开工作要点的通知》（国办发〔2021〕12号）的要求，积极明确任务目标，紧紧围绕省委、省政府中心工作及社会群众关注关切，着力提升政府信息公开质量，推进拓宽政府信息公开渠道，不断增强政府信息公开实效。</w:t>
      </w:r>
    </w:p>
    <w:p>
      <w:pPr>
        <w:pStyle w:val="2"/>
        <w:keepNext w:val="0"/>
        <w:keepLines w:val="0"/>
        <w:widowControl/>
        <w:suppressLineNumbers w:val="0"/>
        <w:spacing w:before="75" w:beforeAutospacing="0" w:after="75" w:afterAutospacing="0" w:line="600" w:lineRule="atLeast"/>
        <w:ind w:left="0" w:right="0" w:firstLine="645"/>
        <w:jc w:val="both"/>
        <w:rPr>
          <w:rFonts w:hint="eastAsia" w:ascii="微软雅黑" w:hAnsi="微软雅黑" w:eastAsia="微软雅黑" w:cs="微软雅黑"/>
          <w:b w:val="0"/>
          <w:bCs w:val="0"/>
          <w:i w:val="0"/>
          <w:iCs w:val="0"/>
          <w:caps w:val="0"/>
          <w:color w:val="000000"/>
          <w:spacing w:val="0"/>
          <w:kern w:val="0"/>
          <w:sz w:val="27"/>
          <w:szCs w:val="27"/>
          <w:lang w:val="en-US" w:eastAsia="zh-CN" w:bidi="ar"/>
        </w:rPr>
      </w:pPr>
      <w:r>
        <w:rPr>
          <w:rStyle w:val="5"/>
          <w:rFonts w:hint="eastAsia" w:ascii="微软雅黑" w:hAnsi="微软雅黑" w:eastAsia="微软雅黑" w:cs="微软雅黑"/>
          <w:i w:val="0"/>
          <w:iCs w:val="0"/>
          <w:caps w:val="0"/>
          <w:color w:val="000000"/>
          <w:spacing w:val="0"/>
          <w:sz w:val="27"/>
          <w:szCs w:val="27"/>
        </w:rPr>
        <w:t>主动公开方面。</w:t>
      </w:r>
      <w:r>
        <w:rPr>
          <w:rFonts w:hint="eastAsia" w:ascii="微软雅黑" w:hAnsi="微软雅黑" w:eastAsia="微软雅黑" w:cs="微软雅黑"/>
          <w:b w:val="0"/>
          <w:bCs w:val="0"/>
          <w:i w:val="0"/>
          <w:iCs w:val="0"/>
          <w:caps w:val="0"/>
          <w:color w:val="000000"/>
          <w:spacing w:val="0"/>
          <w:kern w:val="0"/>
          <w:sz w:val="27"/>
          <w:szCs w:val="27"/>
          <w:lang w:val="en-US" w:eastAsia="zh-CN" w:bidi="ar"/>
        </w:rPr>
        <w:t>为方便群众获取政府信息，满足群众日益增长的知情权，我中心不断创新工作载体，拓宽公开渠道，进一步扩大信息公开工作覆盖面。2021年县行政服务中心按照要求，累计主动公开政府信息91条，</w:t>
      </w:r>
      <w:r>
        <w:rPr>
          <w:rFonts w:hint="default" w:ascii="微软雅黑" w:hAnsi="微软雅黑" w:eastAsia="微软雅黑" w:cs="微软雅黑"/>
          <w:b w:val="0"/>
          <w:bCs w:val="0"/>
          <w:i w:val="0"/>
          <w:iCs w:val="0"/>
          <w:caps w:val="0"/>
          <w:color w:val="000000"/>
          <w:spacing w:val="0"/>
          <w:kern w:val="0"/>
          <w:sz w:val="27"/>
          <w:szCs w:val="27"/>
          <w:lang w:val="en-US" w:eastAsia="zh-CN" w:bidi="ar"/>
        </w:rPr>
        <w:t>其中法规文件3条、公开指南1条、政府信息公开年度报告1条、工作计划2条、财政预决算4条、工作动态73条、概括信息1条、解读回应3条、意见征集2条、建议提案办理1条</w:t>
      </w:r>
      <w:r>
        <w:rPr>
          <w:rFonts w:hint="eastAsia" w:ascii="微软雅黑" w:hAnsi="微软雅黑" w:eastAsia="微软雅黑" w:cs="微软雅黑"/>
          <w:b w:val="0"/>
          <w:bCs w:val="0"/>
          <w:i w:val="0"/>
          <w:iCs w:val="0"/>
          <w:caps w:val="0"/>
          <w:color w:val="000000"/>
          <w:spacing w:val="0"/>
          <w:kern w:val="0"/>
          <w:sz w:val="27"/>
          <w:szCs w:val="27"/>
          <w:lang w:val="en-US" w:eastAsia="zh-CN" w:bidi="ar"/>
        </w:rPr>
        <w:t>。</w:t>
      </w:r>
    </w:p>
    <w:p>
      <w:pPr>
        <w:pStyle w:val="2"/>
        <w:keepNext w:val="0"/>
        <w:keepLines w:val="0"/>
        <w:widowControl/>
        <w:suppressLineNumbers w:val="0"/>
        <w:spacing w:before="75" w:beforeAutospacing="0" w:after="75" w:afterAutospacing="0" w:line="600" w:lineRule="atLeast"/>
        <w:ind w:right="0" w:firstLine="540" w:firstLineChars="200"/>
        <w:jc w:val="both"/>
        <w:rPr>
          <w:rFonts w:hint="eastAsia" w:ascii="微软雅黑" w:hAnsi="微软雅黑" w:eastAsia="微软雅黑" w:cs="微软雅黑"/>
          <w:b w:val="0"/>
          <w:bCs w:val="0"/>
          <w:i w:val="0"/>
          <w:iCs w:val="0"/>
          <w:caps w:val="0"/>
          <w:color w:val="000000"/>
          <w:spacing w:val="0"/>
          <w:kern w:val="0"/>
          <w:sz w:val="27"/>
          <w:szCs w:val="27"/>
          <w:lang w:val="en-US" w:eastAsia="zh-CN" w:bidi="ar"/>
        </w:rPr>
      </w:pPr>
      <w:r>
        <w:rPr>
          <w:rStyle w:val="5"/>
          <w:rFonts w:hint="eastAsia" w:ascii="微软雅黑" w:hAnsi="微软雅黑" w:eastAsia="微软雅黑" w:cs="微软雅黑"/>
          <w:i w:val="0"/>
          <w:iCs w:val="0"/>
          <w:caps w:val="0"/>
          <w:color w:val="000000"/>
          <w:spacing w:val="0"/>
          <w:sz w:val="27"/>
          <w:szCs w:val="27"/>
        </w:rPr>
        <w:t>依申请公开方面。</w:t>
      </w:r>
      <w:r>
        <w:rPr>
          <w:rFonts w:hint="eastAsia" w:ascii="微软雅黑" w:hAnsi="微软雅黑" w:eastAsia="微软雅黑" w:cs="微软雅黑"/>
          <w:b w:val="0"/>
          <w:bCs w:val="0"/>
          <w:i w:val="0"/>
          <w:iCs w:val="0"/>
          <w:caps w:val="0"/>
          <w:color w:val="000000"/>
          <w:spacing w:val="0"/>
          <w:kern w:val="0"/>
          <w:sz w:val="27"/>
          <w:szCs w:val="27"/>
          <w:lang w:val="en-US" w:eastAsia="zh-CN" w:bidi="ar"/>
        </w:rPr>
        <w:t>202</w:t>
      </w:r>
      <w:r>
        <w:rPr>
          <w:rFonts w:hint="default" w:ascii="微软雅黑" w:hAnsi="微软雅黑" w:eastAsia="微软雅黑" w:cs="微软雅黑"/>
          <w:b w:val="0"/>
          <w:bCs w:val="0"/>
          <w:i w:val="0"/>
          <w:iCs w:val="0"/>
          <w:caps w:val="0"/>
          <w:color w:val="000000"/>
          <w:spacing w:val="0"/>
          <w:kern w:val="0"/>
          <w:sz w:val="27"/>
          <w:szCs w:val="27"/>
          <w:lang w:eastAsia="zh-CN" w:bidi="ar"/>
        </w:rPr>
        <w:t>1</w:t>
      </w:r>
      <w:r>
        <w:rPr>
          <w:rFonts w:hint="eastAsia" w:ascii="微软雅黑" w:hAnsi="微软雅黑" w:eastAsia="微软雅黑" w:cs="微软雅黑"/>
          <w:b w:val="0"/>
          <w:bCs w:val="0"/>
          <w:i w:val="0"/>
          <w:iCs w:val="0"/>
          <w:caps w:val="0"/>
          <w:color w:val="000000"/>
          <w:spacing w:val="0"/>
          <w:kern w:val="0"/>
          <w:sz w:val="27"/>
          <w:szCs w:val="27"/>
          <w:lang w:val="en-US" w:eastAsia="zh-CN" w:bidi="ar"/>
        </w:rPr>
        <w:t>年度依申请公开信息</w:t>
      </w:r>
      <w:r>
        <w:rPr>
          <w:rFonts w:hint="default" w:ascii="微软雅黑" w:hAnsi="微软雅黑" w:eastAsia="微软雅黑" w:cs="微软雅黑"/>
          <w:b w:val="0"/>
          <w:bCs w:val="0"/>
          <w:i w:val="0"/>
          <w:iCs w:val="0"/>
          <w:caps w:val="0"/>
          <w:color w:val="000000"/>
          <w:spacing w:val="0"/>
          <w:kern w:val="0"/>
          <w:sz w:val="27"/>
          <w:szCs w:val="27"/>
          <w:lang w:eastAsia="zh-CN" w:bidi="ar"/>
        </w:rPr>
        <w:t>0</w:t>
      </w:r>
      <w:r>
        <w:rPr>
          <w:rFonts w:hint="eastAsia" w:ascii="微软雅黑" w:hAnsi="微软雅黑" w:eastAsia="微软雅黑" w:cs="微软雅黑"/>
          <w:b w:val="0"/>
          <w:bCs w:val="0"/>
          <w:i w:val="0"/>
          <w:iCs w:val="0"/>
          <w:caps w:val="0"/>
          <w:color w:val="000000"/>
          <w:spacing w:val="0"/>
          <w:kern w:val="0"/>
          <w:sz w:val="27"/>
          <w:szCs w:val="27"/>
          <w:lang w:val="en-US" w:eastAsia="zh-CN" w:bidi="ar"/>
        </w:rPr>
        <w:t>条。</w:t>
      </w:r>
    </w:p>
    <w:p>
      <w:pPr>
        <w:pStyle w:val="2"/>
        <w:keepNext w:val="0"/>
        <w:keepLines w:val="0"/>
        <w:widowControl/>
        <w:numPr>
          <w:ilvl w:val="0"/>
          <w:numId w:val="0"/>
        </w:numPr>
        <w:suppressLineNumbers w:val="0"/>
        <w:spacing w:before="75" w:beforeAutospacing="0" w:after="75" w:afterAutospacing="0" w:line="600" w:lineRule="atLeast"/>
        <w:ind w:right="0" w:rightChars="0" w:firstLine="540" w:firstLineChars="200"/>
        <w:jc w:val="both"/>
        <w:rPr>
          <w:rFonts w:hint="default" w:ascii="微软雅黑" w:hAnsi="微软雅黑" w:eastAsia="微软雅黑" w:cs="微软雅黑"/>
          <w:b w:val="0"/>
          <w:bCs w:val="0"/>
          <w:i w:val="0"/>
          <w:iCs w:val="0"/>
          <w:caps w:val="0"/>
          <w:color w:val="000000"/>
          <w:spacing w:val="0"/>
          <w:sz w:val="27"/>
          <w:szCs w:val="27"/>
        </w:rPr>
      </w:pPr>
      <w:r>
        <w:rPr>
          <w:rStyle w:val="5"/>
          <w:rFonts w:hint="eastAsia" w:ascii="微软雅黑" w:hAnsi="微软雅黑" w:eastAsia="微软雅黑" w:cs="微软雅黑"/>
          <w:i w:val="0"/>
          <w:iCs w:val="0"/>
          <w:caps w:val="0"/>
          <w:color w:val="000000"/>
          <w:spacing w:val="0"/>
          <w:sz w:val="27"/>
          <w:szCs w:val="27"/>
        </w:rPr>
        <w:t>政府信息管理方面。</w:t>
      </w:r>
      <w:r>
        <w:rPr>
          <w:rFonts w:hint="eastAsia" w:ascii="微软雅黑" w:hAnsi="微软雅黑" w:eastAsia="微软雅黑" w:cs="微软雅黑"/>
          <w:b w:val="0"/>
          <w:bCs w:val="0"/>
          <w:i w:val="0"/>
          <w:iCs w:val="0"/>
          <w:caps w:val="0"/>
          <w:color w:val="000000"/>
          <w:spacing w:val="0"/>
          <w:kern w:val="0"/>
          <w:sz w:val="27"/>
          <w:szCs w:val="27"/>
          <w:lang w:val="en-US" w:eastAsia="zh-CN" w:bidi="ar"/>
        </w:rPr>
        <w:t>严格遵循</w:t>
      </w:r>
      <w:r>
        <w:rPr>
          <w:rFonts w:hint="default" w:ascii="微软雅黑" w:hAnsi="微软雅黑" w:eastAsia="微软雅黑" w:cs="微软雅黑"/>
          <w:b w:val="0"/>
          <w:bCs w:val="0"/>
          <w:i w:val="0"/>
          <w:iCs w:val="0"/>
          <w:caps w:val="0"/>
          <w:color w:val="000000"/>
          <w:spacing w:val="0"/>
          <w:kern w:val="0"/>
          <w:sz w:val="27"/>
          <w:szCs w:val="27"/>
          <w:lang w:val="en-US" w:eastAsia="zh-CN" w:bidi="ar"/>
        </w:rPr>
        <w:t>“应公开、尽公开”以及“谁公开、谁审查、谁负责”等原则，规范信息公开等程序，确保高标准、高质量完成政府信息公开工作。同时在行政服务中心大厅设有政务公开体验区，让更多群众获取信息，自觉接受群众的监督。以及积极参加县政府召开的各类政务公开工作培训，为高标准、高质量完成政府信息公开工作打下坚实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right="0" w:firstLine="540" w:firstLineChars="200"/>
        <w:jc w:val="both"/>
        <w:rPr>
          <w:rFonts w:hint="eastAsia" w:ascii="微软雅黑" w:hAnsi="微软雅黑" w:eastAsia="微软雅黑" w:cs="微软雅黑"/>
          <w:b w:val="0"/>
          <w:bCs w:val="0"/>
          <w:i w:val="0"/>
          <w:iCs w:val="0"/>
          <w:caps w:val="0"/>
          <w:color w:val="000000"/>
          <w:spacing w:val="0"/>
          <w:kern w:val="0"/>
          <w:sz w:val="27"/>
          <w:szCs w:val="27"/>
          <w:lang w:val="en-US" w:eastAsia="zh-CN" w:bidi="ar"/>
        </w:rPr>
      </w:pPr>
      <w:r>
        <w:rPr>
          <w:rStyle w:val="5"/>
          <w:rFonts w:hint="eastAsia" w:ascii="微软雅黑" w:hAnsi="微软雅黑" w:eastAsia="微软雅黑" w:cs="微软雅黑"/>
          <w:i w:val="0"/>
          <w:iCs w:val="0"/>
          <w:caps w:val="0"/>
          <w:color w:val="000000"/>
          <w:spacing w:val="0"/>
          <w:sz w:val="27"/>
          <w:szCs w:val="27"/>
        </w:rPr>
        <w:t>政府信息公开平台建设方面。</w:t>
      </w:r>
      <w:r>
        <w:rPr>
          <w:rFonts w:hint="eastAsia" w:ascii="微软雅黑" w:hAnsi="微软雅黑" w:eastAsia="微软雅黑" w:cs="微软雅黑"/>
          <w:b w:val="0"/>
          <w:bCs w:val="0"/>
          <w:i w:val="0"/>
          <w:iCs w:val="0"/>
          <w:caps w:val="0"/>
          <w:color w:val="000000"/>
          <w:spacing w:val="0"/>
          <w:kern w:val="0"/>
          <w:sz w:val="27"/>
          <w:szCs w:val="27"/>
          <w:lang w:val="en-US" w:eastAsia="zh-CN" w:bidi="ar"/>
        </w:rPr>
        <w:t>按照应公开尽公开的原则，结合上级文件精神，一是充分利用工作动态专栏、大厅显示屏等大力宣传行政服务中心工作开展情况，使广大干部群众更多地了解政务服务信息。二是加大推行政府信息公开力度，确保政府信息公开工作规范化、常态化运行。</w:t>
      </w:r>
    </w:p>
    <w:p>
      <w:pPr>
        <w:pStyle w:val="2"/>
        <w:keepNext w:val="0"/>
        <w:keepLines w:val="0"/>
        <w:widowControl/>
        <w:numPr>
          <w:ilvl w:val="0"/>
          <w:numId w:val="0"/>
        </w:numPr>
        <w:suppressLineNumbers w:val="0"/>
        <w:spacing w:before="75" w:beforeAutospacing="0" w:after="75" w:afterAutospacing="0" w:line="600" w:lineRule="atLeast"/>
        <w:ind w:right="0" w:rightChars="0" w:firstLine="540" w:firstLineChars="200"/>
        <w:jc w:val="both"/>
        <w:rPr>
          <w:rFonts w:hint="eastAsia" w:ascii="微软雅黑" w:hAnsi="微软雅黑" w:eastAsia="微软雅黑" w:cs="微软雅黑"/>
          <w:b w:val="0"/>
          <w:bCs w:val="0"/>
          <w:i w:val="0"/>
          <w:iCs w:val="0"/>
          <w:caps w:val="0"/>
          <w:color w:val="000000"/>
          <w:spacing w:val="0"/>
          <w:kern w:val="0"/>
          <w:sz w:val="27"/>
          <w:szCs w:val="27"/>
          <w:lang w:val="en-US" w:eastAsia="zh-CN" w:bidi="ar"/>
        </w:rPr>
      </w:pPr>
      <w:r>
        <w:rPr>
          <w:rStyle w:val="5"/>
          <w:rFonts w:hint="eastAsia" w:ascii="微软雅黑" w:hAnsi="微软雅黑" w:eastAsia="微软雅黑" w:cs="微软雅黑"/>
          <w:i w:val="0"/>
          <w:iCs w:val="0"/>
          <w:caps w:val="0"/>
          <w:color w:val="000000"/>
          <w:spacing w:val="0"/>
          <w:sz w:val="27"/>
          <w:szCs w:val="27"/>
        </w:rPr>
        <w:t>监督保障方面。</w:t>
      </w:r>
      <w:r>
        <w:rPr>
          <w:rFonts w:hint="eastAsia" w:ascii="微软雅黑" w:hAnsi="微软雅黑" w:eastAsia="微软雅黑" w:cs="微软雅黑"/>
          <w:b w:val="0"/>
          <w:bCs w:val="0"/>
          <w:i w:val="0"/>
          <w:iCs w:val="0"/>
          <w:caps w:val="0"/>
          <w:color w:val="000000"/>
          <w:spacing w:val="0"/>
          <w:kern w:val="0"/>
          <w:sz w:val="27"/>
          <w:szCs w:val="27"/>
          <w:lang w:val="en-US" w:eastAsia="zh-CN" w:bidi="ar"/>
        </w:rPr>
        <w:t>我中心高度重视政府信息公开工作，把政府信息公开工作列入重要议事日程，根据领导分工变动情况，及时对政府信息公开工作领导小组进行调整，</w:t>
      </w:r>
      <w:r>
        <w:rPr>
          <w:rFonts w:hint="default" w:ascii="微软雅黑" w:hAnsi="微软雅黑" w:eastAsia="微软雅黑" w:cs="微软雅黑"/>
          <w:b w:val="0"/>
          <w:bCs w:val="0"/>
          <w:i w:val="0"/>
          <w:iCs w:val="0"/>
          <w:caps w:val="0"/>
          <w:color w:val="000000"/>
          <w:spacing w:val="0"/>
          <w:kern w:val="0"/>
          <w:sz w:val="27"/>
          <w:szCs w:val="27"/>
          <w:lang w:val="en-US" w:eastAsia="zh-CN" w:bidi="ar"/>
        </w:rPr>
        <w:t>明确专人负责信息公开工作，进一步加强了制度建设，完善了信息公开制度体系。同时在具体工作中认真贯彻执行，做到工作开展都有制度遵守，切实提高政府信息公开工作的规范化水平</w:t>
      </w:r>
      <w:r>
        <w:rPr>
          <w:rFonts w:hint="eastAsia" w:ascii="微软雅黑" w:hAnsi="微软雅黑" w:eastAsia="微软雅黑" w:cs="微软雅黑"/>
          <w:b w:val="0"/>
          <w:bCs w:val="0"/>
          <w:i w:val="0"/>
          <w:iCs w:val="0"/>
          <w:caps w:val="0"/>
          <w:color w:val="000000"/>
          <w:spacing w:val="0"/>
          <w:kern w:val="0"/>
          <w:sz w:val="27"/>
          <w:szCs w:val="27"/>
          <w:lang w:val="en-US" w:eastAsia="zh-CN" w:bidi="ar"/>
        </w:rPr>
        <w:t>。</w:t>
      </w:r>
    </w:p>
    <w:p>
      <w:pPr>
        <w:pStyle w:val="2"/>
        <w:keepNext w:val="0"/>
        <w:keepLines w:val="0"/>
        <w:widowControl/>
        <w:suppressLineNumbers w:val="0"/>
        <w:spacing w:before="0" w:beforeAutospacing="0" w:after="0" w:afterAutospacing="0" w:line="600" w:lineRule="atLeast"/>
        <w:ind w:left="105" w:right="0" w:firstLine="360"/>
        <w:jc w:val="both"/>
        <w:rPr>
          <w:rFonts w:hint="eastAsia" w:ascii="宋体" w:hAnsi="宋体" w:eastAsia="宋体" w:cs="宋体"/>
          <w:b w:val="0"/>
          <w:bCs w:val="0"/>
          <w:i w:val="0"/>
          <w:iCs w:val="0"/>
          <w:caps w:val="0"/>
          <w:color w:val="000000"/>
          <w:spacing w:val="0"/>
          <w:sz w:val="27"/>
          <w:szCs w:val="27"/>
        </w:rPr>
      </w:pPr>
      <w:bookmarkStart w:id="0" w:name="_GoBack"/>
      <w:r>
        <w:rPr>
          <w:rStyle w:val="5"/>
          <w:rFonts w:hint="eastAsia" w:ascii="微软雅黑" w:hAnsi="微软雅黑" w:eastAsia="微软雅黑" w:cs="微软雅黑"/>
          <w:i w:val="0"/>
          <w:iCs w:val="0"/>
          <w:caps w:val="0"/>
          <w:color w:val="000000"/>
          <w:spacing w:val="0"/>
          <w:sz w:val="27"/>
          <w:szCs w:val="27"/>
        </w:rPr>
        <w:t>二、主动公开政府信息情况</w:t>
      </w:r>
    </w:p>
    <w:tbl>
      <w:tblPr>
        <w:tblStyle w:val="3"/>
        <w:tblW w:w="0" w:type="auto"/>
        <w:tblCellSpacing w:w="0"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971"/>
        <w:gridCol w:w="1971"/>
        <w:gridCol w:w="1971"/>
        <w:gridCol w:w="1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7" w:hRule="atLeast"/>
          <w:tblCellSpacing w:w="0" w:type="dxa"/>
        </w:trPr>
        <w:tc>
          <w:tcPr>
            <w:tcW w:w="7900" w:type="dxa"/>
            <w:gridSpan w:val="4"/>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仿宋_GB2312" w:eastAsia="仿宋_GB2312" w:cs="仿宋_GB2312"/>
                <w:sz w:val="19"/>
                <w:szCs w:val="19"/>
              </w:rPr>
            </w:pPr>
            <w:r>
              <w:rPr>
                <w:rFonts w:hint="eastAsia" w:ascii="仿宋_GB2312" w:eastAsia="仿宋_GB2312" w:cs="仿宋_GB2312"/>
                <w:sz w:val="19"/>
                <w:szCs w:val="19"/>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7"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信息内容</w:t>
            </w:r>
          </w:p>
        </w:tc>
        <w:tc>
          <w:tcPr>
            <w:tcW w:w="1971" w:type="dxa"/>
            <w:tcBorders>
              <w:top w:val="single" w:color="000000" w:sz="2" w:space="0"/>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本年制发件数</w:t>
            </w:r>
          </w:p>
        </w:tc>
        <w:tc>
          <w:tcPr>
            <w:tcW w:w="1971" w:type="dxa"/>
            <w:tcBorders>
              <w:top w:val="single" w:color="000000" w:sz="2" w:space="0"/>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本年废止件数</w:t>
            </w:r>
          </w:p>
        </w:tc>
        <w:tc>
          <w:tcPr>
            <w:tcW w:w="1987" w:type="dxa"/>
            <w:tcBorders>
              <w:top w:val="single" w:color="000000" w:sz="2" w:space="0"/>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规章</w:t>
            </w:r>
          </w:p>
        </w:tc>
        <w:tc>
          <w:tcPr>
            <w:tcW w:w="197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197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1987"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行政规范性文件</w:t>
            </w:r>
          </w:p>
        </w:tc>
        <w:tc>
          <w:tcPr>
            <w:tcW w:w="197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lang w:val="en-US" w:eastAsia="zh-CN"/>
              </w:rPr>
              <w:t>0</w:t>
            </w:r>
          </w:p>
        </w:tc>
        <w:tc>
          <w:tcPr>
            <w:tcW w:w="197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1987"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1" w:hRule="atLeast"/>
          <w:tblCellSpacing w:w="0" w:type="dxa"/>
        </w:trPr>
        <w:tc>
          <w:tcPr>
            <w:tcW w:w="7900" w:type="dxa"/>
            <w:gridSpan w:val="4"/>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1"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信息内容</w:t>
            </w:r>
          </w:p>
        </w:tc>
        <w:tc>
          <w:tcPr>
            <w:tcW w:w="5929" w:type="dxa"/>
            <w:gridSpan w:val="3"/>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行政许可</w:t>
            </w:r>
          </w:p>
        </w:tc>
        <w:tc>
          <w:tcPr>
            <w:tcW w:w="5929" w:type="dxa"/>
            <w:gridSpan w:val="3"/>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1" w:hRule="atLeast"/>
          <w:tblCellSpacing w:w="0" w:type="dxa"/>
        </w:trPr>
        <w:tc>
          <w:tcPr>
            <w:tcW w:w="7900" w:type="dxa"/>
            <w:gridSpan w:val="4"/>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7"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信息内容</w:t>
            </w:r>
          </w:p>
        </w:tc>
        <w:tc>
          <w:tcPr>
            <w:tcW w:w="5929" w:type="dxa"/>
            <w:gridSpan w:val="3"/>
            <w:tcBorders>
              <w:top w:val="single" w:color="000000" w:sz="2" w:space="0"/>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行政处罚</w:t>
            </w:r>
          </w:p>
        </w:tc>
        <w:tc>
          <w:tcPr>
            <w:tcW w:w="5929" w:type="dxa"/>
            <w:gridSpan w:val="3"/>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行政强制</w:t>
            </w:r>
          </w:p>
        </w:tc>
        <w:tc>
          <w:tcPr>
            <w:tcW w:w="5929" w:type="dxa"/>
            <w:gridSpan w:val="3"/>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1" w:hRule="atLeast"/>
          <w:tblCellSpacing w:w="0" w:type="dxa"/>
        </w:trPr>
        <w:tc>
          <w:tcPr>
            <w:tcW w:w="7900" w:type="dxa"/>
            <w:gridSpan w:val="4"/>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1"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信息内容</w:t>
            </w:r>
          </w:p>
        </w:tc>
        <w:tc>
          <w:tcPr>
            <w:tcW w:w="5929" w:type="dxa"/>
            <w:gridSpan w:val="3"/>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2" w:hRule="atLeast"/>
          <w:tblCellSpacing w:w="0" w:type="dxa"/>
        </w:trPr>
        <w:tc>
          <w:tcPr>
            <w:tcW w:w="19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行政事业性收费</w:t>
            </w:r>
          </w:p>
        </w:tc>
        <w:tc>
          <w:tcPr>
            <w:tcW w:w="5929" w:type="dxa"/>
            <w:gridSpan w:val="3"/>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rPr>
          <w:rFonts w:hint="eastAsia" w:ascii="黑体" w:hAnsi="宋体" w:eastAsia="黑体" w:cs="黑体"/>
          <w:sz w:val="31"/>
          <w:szCs w:val="31"/>
        </w:rPr>
      </w:pPr>
      <w:r>
        <w:rPr>
          <w:rFonts w:hint="eastAsia" w:ascii="黑体" w:hAnsi="宋体" w:eastAsia="黑体" w:cs="黑体"/>
          <w:i w:val="0"/>
          <w:iCs w:val="0"/>
          <w:caps w:val="0"/>
          <w:color w:val="333333"/>
          <w:spacing w:val="0"/>
          <w:sz w:val="31"/>
          <w:szCs w:val="31"/>
          <w:shd w:val="clear" w:fill="FFFFFF"/>
        </w:rPr>
        <w:t>三、收到和处理政府信息公开申请情况</w:t>
      </w:r>
    </w:p>
    <w:tbl>
      <w:tblPr>
        <w:tblStyle w:val="3"/>
        <w:tblW w:w="0" w:type="auto"/>
        <w:tblCellSpacing w:w="0"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54"/>
        <w:gridCol w:w="811"/>
        <w:gridCol w:w="2392"/>
        <w:gridCol w:w="575"/>
        <w:gridCol w:w="622"/>
        <w:gridCol w:w="586"/>
        <w:gridCol w:w="622"/>
        <w:gridCol w:w="740"/>
        <w:gridCol w:w="588"/>
        <w:gridCol w:w="7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blCellSpacing w:w="0" w:type="dxa"/>
        </w:trPr>
        <w:tc>
          <w:tcPr>
            <w:tcW w:w="3857" w:type="dxa"/>
            <w:gridSpan w:val="3"/>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（本列数据的勾稽关系为：第一项加第二项之和，等于第三项加第四项之和）</w:t>
            </w:r>
          </w:p>
        </w:tc>
        <w:tc>
          <w:tcPr>
            <w:tcW w:w="4454" w:type="dxa"/>
            <w:gridSpan w:val="7"/>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8" w:hRule="atLeast"/>
          <w:tblCellSpacing w:w="0" w:type="dxa"/>
        </w:trPr>
        <w:tc>
          <w:tcPr>
            <w:tcW w:w="3857"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rPr>
                <w:rFonts w:hint="eastAsia" w:ascii="宋体"/>
                <w:sz w:val="24"/>
                <w:szCs w:val="24"/>
              </w:rPr>
            </w:pPr>
          </w:p>
        </w:tc>
        <w:tc>
          <w:tcPr>
            <w:tcW w:w="575" w:type="dxa"/>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自然人</w:t>
            </w:r>
          </w:p>
        </w:tc>
        <w:tc>
          <w:tcPr>
            <w:tcW w:w="3158" w:type="dxa"/>
            <w:gridSpan w:val="5"/>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法人或其他组织</w:t>
            </w:r>
          </w:p>
        </w:tc>
        <w:tc>
          <w:tcPr>
            <w:tcW w:w="721" w:type="dxa"/>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3" w:hRule="atLeast"/>
          <w:tblCellSpacing w:w="0" w:type="dxa"/>
        </w:trPr>
        <w:tc>
          <w:tcPr>
            <w:tcW w:w="3857" w:type="dxa"/>
            <w:gridSpan w:val="3"/>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rPr>
                <w:rFonts w:hint="eastAsia" w:ascii="宋体"/>
                <w:sz w:val="24"/>
                <w:szCs w:val="24"/>
              </w:rPr>
            </w:pPr>
          </w:p>
        </w:tc>
        <w:tc>
          <w:tcPr>
            <w:tcW w:w="575" w:type="dxa"/>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rPr>
                <w:rFonts w:hint="eastAsia" w:ascii="宋体"/>
                <w:sz w:val="24"/>
                <w:szCs w:val="24"/>
              </w:rPr>
            </w:pP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企业</w:t>
            </w:r>
          </w:p>
        </w:tc>
        <w:tc>
          <w:tcPr>
            <w:tcW w:w="586"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科研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机构</w:t>
            </w: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社会公益组织</w:t>
            </w:r>
          </w:p>
        </w:tc>
        <w:tc>
          <w:tcPr>
            <w:tcW w:w="740"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法律服务机构</w:t>
            </w:r>
          </w:p>
        </w:tc>
        <w:tc>
          <w:tcPr>
            <w:tcW w:w="588"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其他</w:t>
            </w:r>
          </w:p>
        </w:tc>
        <w:tc>
          <w:tcPr>
            <w:tcW w:w="721" w:type="dxa"/>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3857" w:type="dxa"/>
            <w:gridSpan w:val="3"/>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一、本年新收政府信息公开申请数量</w:t>
            </w:r>
          </w:p>
        </w:tc>
        <w:tc>
          <w:tcPr>
            <w:tcW w:w="575"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lang w:val="en-US" w:eastAsia="zh-CN"/>
              </w:rPr>
              <w:t>0</w:t>
            </w: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3857" w:type="dxa"/>
            <w:gridSpan w:val="3"/>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二、上年结转政府信息公开申请数量</w:t>
            </w:r>
          </w:p>
        </w:tc>
        <w:tc>
          <w:tcPr>
            <w:tcW w:w="575"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6" w:hRule="atLeast"/>
          <w:tblCellSpacing w:w="0" w:type="dxa"/>
        </w:trPr>
        <w:tc>
          <w:tcPr>
            <w:tcW w:w="654" w:type="dxa"/>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三、本年度办理结果</w:t>
            </w:r>
          </w:p>
        </w:tc>
        <w:tc>
          <w:tcPr>
            <w:tcW w:w="3203" w:type="dxa"/>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（一）予以公开</w:t>
            </w:r>
          </w:p>
        </w:tc>
        <w:tc>
          <w:tcPr>
            <w:tcW w:w="575"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31" w:hRule="atLeast"/>
          <w:tblCellSpacing w:w="0" w:type="dxa"/>
        </w:trPr>
        <w:tc>
          <w:tcPr>
            <w:tcW w:w="654" w:type="dxa"/>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rPr>
                <w:rFonts w:hint="eastAsia" w:ascii="宋体"/>
                <w:sz w:val="24"/>
                <w:szCs w:val="24"/>
              </w:rPr>
            </w:pPr>
          </w:p>
        </w:tc>
        <w:tc>
          <w:tcPr>
            <w:tcW w:w="3203" w:type="dxa"/>
            <w:gridSpan w:val="2"/>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（二）部分公开（区分处理的，只计这一情形，不计其他情形）</w:t>
            </w:r>
          </w:p>
        </w:tc>
        <w:tc>
          <w:tcPr>
            <w:tcW w:w="575"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6"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restart"/>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（三）不予公开</w:t>
            </w: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1.属于国家秘密</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single" w:color="000000" w:sz="2" w:space="0"/>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2.其他法律行政法规禁止公开</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3.危及“三安全一稳定”</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4.保护第三方合法权益</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5.属于三类内部事务信息</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6.属于四类过程性信息</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7.属于行政执法案卷</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8.属于行政查询事项</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restart"/>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（四）无法提供</w:t>
            </w: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1.本机关不掌握相关政府信息</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2.没有现成信息需要另行制作</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3.补正后申请内容仍不明确</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restart"/>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（五）不予处理</w:t>
            </w: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1.信访举报投诉类申请</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2.重复申请</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3.要求提供公开出版物</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4.无正当理由大量反复申请</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39"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nil"/>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5.要求行政机关确认或重新出具已获取信息</w:t>
            </w:r>
          </w:p>
        </w:tc>
        <w:tc>
          <w:tcPr>
            <w:tcW w:w="575" w:type="dxa"/>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restart"/>
            <w:tcBorders>
              <w:top w:val="double" w:color="000000" w:sz="2" w:space="0"/>
              <w:left w:val="nil"/>
              <w:bottom w:val="doub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（六）其他处理</w:t>
            </w: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1.申请人无正当理由逾期不补正、行政机关不再处理其政府信息公开申请</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6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double" w:color="000000" w:sz="2" w:space="0"/>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2.申请人逾期未按收费通知要求缴纳费用、行政机关不再处理其政府信息公开申请</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6"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811" w:type="dxa"/>
            <w:vMerge w:val="continue"/>
            <w:tcBorders>
              <w:top w:val="double" w:color="000000" w:sz="2" w:space="0"/>
              <w:left w:val="nil"/>
              <w:bottom w:val="double" w:color="000000" w:sz="2" w:space="0"/>
              <w:right w:val="single" w:color="000000" w:sz="2" w:space="0"/>
            </w:tcBorders>
            <w:shd w:val="clear" w:color="auto" w:fill="auto"/>
            <w:vAlign w:val="center"/>
          </w:tcPr>
          <w:p>
            <w:pPr>
              <w:rPr>
                <w:rFonts w:hint="eastAsia" w:ascii="宋体"/>
                <w:sz w:val="24"/>
                <w:szCs w:val="24"/>
              </w:rPr>
            </w:pPr>
          </w:p>
        </w:tc>
        <w:tc>
          <w:tcPr>
            <w:tcW w:w="239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3.其他</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654" w:type="dxa"/>
            <w:vMerge w:val="continue"/>
            <w:tcBorders>
              <w:top w:val="nil"/>
              <w:left w:val="single" w:color="000000" w:sz="2" w:space="0"/>
              <w:bottom w:val="double" w:color="000000" w:sz="2" w:space="0"/>
              <w:right w:val="single" w:color="000000" w:sz="2" w:space="0"/>
            </w:tcBorders>
            <w:shd w:val="clear" w:color="auto" w:fill="auto"/>
            <w:vAlign w:val="center"/>
          </w:tcPr>
          <w:p>
            <w:pPr>
              <w:rPr>
                <w:rFonts w:hint="eastAsia" w:ascii="宋体"/>
                <w:sz w:val="24"/>
                <w:szCs w:val="24"/>
              </w:rPr>
            </w:pPr>
          </w:p>
        </w:tc>
        <w:tc>
          <w:tcPr>
            <w:tcW w:w="3203" w:type="dxa"/>
            <w:gridSpan w:val="2"/>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（七）总计</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lang w:val="en-US" w:eastAsia="zh-CN"/>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1" w:hRule="atLeast"/>
          <w:tblCellSpacing w:w="0" w:type="dxa"/>
        </w:trPr>
        <w:tc>
          <w:tcPr>
            <w:tcW w:w="3857" w:type="dxa"/>
            <w:gridSpan w:val="3"/>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四、结转下年度继续办理</w:t>
            </w:r>
          </w:p>
        </w:tc>
        <w:tc>
          <w:tcPr>
            <w:tcW w:w="575"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6"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622"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40"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88"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721" w:type="dxa"/>
            <w:tcBorders>
              <w:top w:val="nil"/>
              <w:left w:val="nil"/>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rPr>
          <w:rFonts w:hint="eastAsia" w:ascii="黑体" w:hAnsi="宋体" w:eastAsia="黑体" w:cs="黑体"/>
          <w:sz w:val="31"/>
          <w:szCs w:val="31"/>
        </w:rPr>
      </w:pPr>
      <w:r>
        <w:rPr>
          <w:rFonts w:hint="eastAsia" w:ascii="黑体" w:hAnsi="宋体" w:eastAsia="黑体" w:cs="黑体"/>
          <w:i w:val="0"/>
          <w:iCs w:val="0"/>
          <w:caps w:val="0"/>
          <w:color w:val="333333"/>
          <w:spacing w:val="0"/>
          <w:sz w:val="31"/>
          <w:szCs w:val="31"/>
          <w:shd w:val="clear" w:fill="FFFFFF"/>
        </w:rPr>
        <w:t>四、政府信息公开行政复议、行政诉讼情况</w:t>
      </w:r>
    </w:p>
    <w:tbl>
      <w:tblPr>
        <w:tblStyle w:val="3"/>
        <w:tblW w:w="0" w:type="auto"/>
        <w:tblCellSpacing w:w="0"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52"/>
        <w:gridCol w:w="552"/>
        <w:gridCol w:w="552"/>
        <w:gridCol w:w="553"/>
        <w:gridCol w:w="559"/>
        <w:gridCol w:w="553"/>
        <w:gridCol w:w="553"/>
        <w:gridCol w:w="553"/>
        <w:gridCol w:w="553"/>
        <w:gridCol w:w="559"/>
        <w:gridCol w:w="553"/>
        <w:gridCol w:w="553"/>
        <w:gridCol w:w="553"/>
        <w:gridCol w:w="553"/>
        <w:gridCol w:w="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55" w:hRule="atLeast"/>
          <w:tblCellSpacing w:w="0" w:type="dxa"/>
        </w:trPr>
        <w:tc>
          <w:tcPr>
            <w:tcW w:w="2826" w:type="dxa"/>
            <w:gridSpan w:val="5"/>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行政复议</w:t>
            </w:r>
          </w:p>
        </w:tc>
        <w:tc>
          <w:tcPr>
            <w:tcW w:w="5653" w:type="dxa"/>
            <w:gridSpan w:val="10"/>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5" w:hRule="atLeast"/>
          <w:tblCellSpacing w:w="0" w:type="dxa"/>
        </w:trPr>
        <w:tc>
          <w:tcPr>
            <w:tcW w:w="564" w:type="dxa"/>
            <w:vMerge w:val="restart"/>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结果维持</w:t>
            </w:r>
          </w:p>
        </w:tc>
        <w:tc>
          <w:tcPr>
            <w:tcW w:w="564" w:type="dxa"/>
            <w:vMerge w:val="restart"/>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纠正</w:t>
            </w:r>
          </w:p>
        </w:tc>
        <w:tc>
          <w:tcPr>
            <w:tcW w:w="564" w:type="dxa"/>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结果</w:t>
            </w:r>
          </w:p>
        </w:tc>
        <w:tc>
          <w:tcPr>
            <w:tcW w:w="564" w:type="dxa"/>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尚未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审结</w:t>
            </w:r>
          </w:p>
        </w:tc>
        <w:tc>
          <w:tcPr>
            <w:tcW w:w="570" w:type="dxa"/>
            <w:vMerge w:val="restart"/>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总计</w:t>
            </w:r>
          </w:p>
        </w:tc>
        <w:tc>
          <w:tcPr>
            <w:tcW w:w="2826" w:type="dxa"/>
            <w:gridSpan w:val="5"/>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未经复议直接起诉</w:t>
            </w:r>
          </w:p>
        </w:tc>
        <w:tc>
          <w:tcPr>
            <w:tcW w:w="2827" w:type="dxa"/>
            <w:gridSpan w:val="5"/>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4" w:hRule="atLeast"/>
          <w:tblCellSpacing w:w="0" w:type="dxa"/>
        </w:trPr>
        <w:tc>
          <w:tcPr>
            <w:tcW w:w="564" w:type="dxa"/>
            <w:vMerge w:val="continue"/>
            <w:tcBorders>
              <w:top w:val="nil"/>
              <w:left w:val="single" w:color="000000" w:sz="2" w:space="0"/>
              <w:bottom w:val="single" w:color="000000" w:sz="2" w:space="0"/>
              <w:right w:val="single" w:color="000000" w:sz="2" w:space="0"/>
            </w:tcBorders>
            <w:shd w:val="clear" w:color="auto" w:fill="auto"/>
            <w:vAlign w:val="center"/>
          </w:tcPr>
          <w:p>
            <w:pPr>
              <w:rPr>
                <w:rFonts w:hint="eastAsia" w:ascii="宋体"/>
                <w:sz w:val="24"/>
                <w:szCs w:val="24"/>
              </w:rPr>
            </w:pPr>
          </w:p>
        </w:tc>
        <w:tc>
          <w:tcPr>
            <w:tcW w:w="564" w:type="dxa"/>
            <w:vMerge w:val="continue"/>
            <w:tcBorders>
              <w:top w:val="nil"/>
              <w:left w:val="single" w:color="000000" w:sz="2" w:space="0"/>
              <w:bottom w:val="single" w:color="000000" w:sz="2" w:space="0"/>
              <w:right w:val="single" w:color="000000" w:sz="2" w:space="0"/>
            </w:tcBorders>
            <w:shd w:val="clear" w:color="auto" w:fill="auto"/>
            <w:vAlign w:val="center"/>
          </w:tcPr>
          <w:p>
            <w:pPr>
              <w:rPr>
                <w:rFonts w:hint="eastAsia" w:ascii="宋体"/>
                <w:sz w:val="24"/>
                <w:szCs w:val="24"/>
              </w:rPr>
            </w:pPr>
          </w:p>
        </w:tc>
        <w:tc>
          <w:tcPr>
            <w:tcW w:w="564" w:type="dxa"/>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rPr>
                <w:rFonts w:hint="eastAsia" w:ascii="宋体"/>
                <w:sz w:val="24"/>
                <w:szCs w:val="24"/>
              </w:rPr>
            </w:pPr>
          </w:p>
        </w:tc>
        <w:tc>
          <w:tcPr>
            <w:tcW w:w="564" w:type="dxa"/>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rPr>
                <w:rFonts w:hint="eastAsia" w:ascii="宋体"/>
                <w:sz w:val="24"/>
                <w:szCs w:val="24"/>
              </w:rPr>
            </w:pPr>
          </w:p>
        </w:tc>
        <w:tc>
          <w:tcPr>
            <w:tcW w:w="570" w:type="dxa"/>
            <w:vMerge w:val="continue"/>
            <w:tcBorders>
              <w:top w:val="single" w:color="000000" w:sz="2" w:space="0"/>
              <w:left w:val="single" w:color="000000" w:sz="2" w:space="0"/>
              <w:bottom w:val="single" w:color="000000" w:sz="2" w:space="0"/>
              <w:right w:val="single" w:color="000000" w:sz="2" w:space="0"/>
            </w:tcBorders>
            <w:shd w:val="clear" w:color="auto" w:fill="auto"/>
            <w:vAlign w:val="center"/>
          </w:tcPr>
          <w:p>
            <w:pPr>
              <w:rPr>
                <w:rFonts w:hint="eastAsia" w:ascii="宋体"/>
                <w:sz w:val="24"/>
                <w:szCs w:val="24"/>
              </w:rPr>
            </w:pP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维持</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纠正</w:t>
            </w:r>
          </w:p>
        </w:tc>
        <w:tc>
          <w:tcPr>
            <w:tcW w:w="564"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结果</w:t>
            </w:r>
          </w:p>
        </w:tc>
        <w:tc>
          <w:tcPr>
            <w:tcW w:w="564"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尚未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审结</w:t>
            </w:r>
          </w:p>
        </w:tc>
        <w:tc>
          <w:tcPr>
            <w:tcW w:w="570"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总计</w:t>
            </w:r>
          </w:p>
        </w:tc>
        <w:tc>
          <w:tcPr>
            <w:tcW w:w="564"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维持</w:t>
            </w:r>
          </w:p>
        </w:tc>
        <w:tc>
          <w:tcPr>
            <w:tcW w:w="564"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纠正</w:t>
            </w:r>
          </w:p>
        </w:tc>
        <w:tc>
          <w:tcPr>
            <w:tcW w:w="564"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结果</w:t>
            </w:r>
          </w:p>
        </w:tc>
        <w:tc>
          <w:tcPr>
            <w:tcW w:w="564"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lang w:eastAsia="zh-CN"/>
              </w:rPr>
            </w:pPr>
            <w:r>
              <w:rPr>
                <w:rFonts w:hint="eastAsia" w:ascii="仿宋_GB2312" w:eastAsia="仿宋_GB2312" w:cs="仿宋_GB2312"/>
                <w:sz w:val="19"/>
                <w:szCs w:val="19"/>
              </w:rPr>
              <w:t>尚未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审结</w:t>
            </w:r>
          </w:p>
        </w:tc>
        <w:tc>
          <w:tcPr>
            <w:tcW w:w="571"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1" w:hRule="atLeast"/>
          <w:tblCellSpacing w:w="0" w:type="dxa"/>
        </w:trPr>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70"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70"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c>
          <w:tcPr>
            <w:tcW w:w="564"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eastAsia="仿宋_GB2312" w:cs="仿宋_GB2312"/>
                <w:sz w:val="19"/>
                <w:szCs w:val="19"/>
              </w:rPr>
            </w:pPr>
            <w:r>
              <w:rPr>
                <w:rFonts w:hint="eastAsia" w:ascii="仿宋_GB2312" w:eastAsia="仿宋_GB2312" w:cs="仿宋_GB2312"/>
                <w:sz w:val="19"/>
                <w:szCs w:val="19"/>
              </w:rPr>
              <w:t>0</w:t>
            </w:r>
          </w:p>
        </w:tc>
        <w:tc>
          <w:tcPr>
            <w:tcW w:w="571" w:type="dxa"/>
            <w:tcBorders>
              <w:top w:val="nil"/>
              <w:left w:val="single" w:color="000000" w:sz="2" w:space="0"/>
              <w:bottom w:val="single" w:color="000000" w:sz="2" w:space="0"/>
              <w:right w:val="single" w:color="000000" w:sz="2" w:space="0"/>
            </w:tcBorders>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eastAsia="仿宋_GB2312" w:cs="仿宋_GB2312"/>
                <w:sz w:val="19"/>
                <w:szCs w:val="19"/>
              </w:rPr>
            </w:pPr>
            <w:r>
              <w:rPr>
                <w:rFonts w:hint="eastAsia" w:ascii="仿宋_GB2312" w:eastAsia="仿宋_GB2312" w:cs="仿宋_GB2312"/>
                <w:sz w:val="19"/>
                <w:szCs w:val="19"/>
              </w:rPr>
              <w:t>0</w:t>
            </w:r>
          </w:p>
        </w:tc>
      </w:tr>
    </w:tbl>
    <w:p>
      <w:pPr>
        <w:pStyle w:val="2"/>
        <w:keepNext w:val="0"/>
        <w:keepLines w:val="0"/>
        <w:widowControl/>
        <w:suppressLineNumbers w:val="0"/>
        <w:shd w:val="clear" w:fill="FFFFFF"/>
        <w:spacing w:before="75" w:beforeAutospacing="0" w:after="75" w:afterAutospacing="0" w:line="465" w:lineRule="atLeast"/>
        <w:ind w:left="0" w:right="0" w:firstLine="0"/>
        <w:jc w:val="center"/>
        <w:rPr>
          <w:rFonts w:hint="eastAsia" w:ascii="宋体" w:hAnsi="宋体" w:eastAsia="宋体" w:cs="宋体"/>
          <w:b w:val="0"/>
          <w:bCs w:val="0"/>
          <w:i w:val="0"/>
          <w:iCs w:val="0"/>
          <w:caps w:val="0"/>
          <w:color w:val="000000"/>
          <w:spacing w:val="0"/>
          <w:sz w:val="27"/>
          <w:szCs w:val="27"/>
        </w:rPr>
      </w:pPr>
      <w:r>
        <w:rPr>
          <w:rFonts w:hint="eastAsia" w:ascii="微软雅黑" w:hAnsi="微软雅黑" w:eastAsia="微软雅黑" w:cs="微软雅黑"/>
          <w:b w:val="0"/>
          <w:bCs w:val="0"/>
          <w:i w:val="0"/>
          <w:iCs w:val="0"/>
          <w:caps w:val="0"/>
          <w:color w:val="000000"/>
          <w:spacing w:val="0"/>
          <w:sz w:val="27"/>
          <w:szCs w:val="27"/>
          <w:shd w:val="clear" w:fill="FFFFFF"/>
        </w:rPr>
        <w:t> </w:t>
      </w:r>
    </w:p>
    <w:p>
      <w:pPr>
        <w:pStyle w:val="2"/>
        <w:keepNext w:val="0"/>
        <w:keepLines w:val="0"/>
        <w:widowControl/>
        <w:numPr>
          <w:ilvl w:val="0"/>
          <w:numId w:val="1"/>
        </w:numPr>
        <w:suppressLineNumbers w:val="0"/>
        <w:shd w:val="clear" w:fill="FFFFFF"/>
        <w:spacing w:before="75" w:beforeAutospacing="0" w:after="75" w:afterAutospacing="0" w:line="465" w:lineRule="atLeast"/>
        <w:ind w:left="0" w:right="0" w:firstLine="480"/>
        <w:rPr>
          <w:rStyle w:val="5"/>
          <w:rFonts w:hint="eastAsia" w:ascii="微软雅黑" w:hAnsi="微软雅黑" w:eastAsia="微软雅黑" w:cs="微软雅黑"/>
          <w:i w:val="0"/>
          <w:iCs w:val="0"/>
          <w:caps w:val="0"/>
          <w:color w:val="000000"/>
          <w:spacing w:val="0"/>
          <w:sz w:val="27"/>
          <w:szCs w:val="27"/>
          <w:shd w:val="clear" w:fill="FFFFFF"/>
        </w:rPr>
      </w:pPr>
      <w:r>
        <w:rPr>
          <w:rStyle w:val="5"/>
          <w:rFonts w:hint="eastAsia" w:ascii="微软雅黑" w:hAnsi="微软雅黑" w:eastAsia="微软雅黑" w:cs="微软雅黑"/>
          <w:i w:val="0"/>
          <w:iCs w:val="0"/>
          <w:caps w:val="0"/>
          <w:color w:val="000000"/>
          <w:spacing w:val="0"/>
          <w:sz w:val="27"/>
          <w:szCs w:val="27"/>
          <w:shd w:val="clear" w:fill="FFFFFF"/>
        </w:rPr>
        <w:t>存在的主要问题及改进情况</w:t>
      </w:r>
    </w:p>
    <w:p>
      <w:pPr>
        <w:pStyle w:val="2"/>
        <w:keepNext w:val="0"/>
        <w:keepLines w:val="0"/>
        <w:widowControl/>
        <w:suppressLineNumbers w:val="0"/>
        <w:spacing w:before="75" w:beforeAutospacing="0" w:after="75" w:afterAutospacing="0" w:line="600" w:lineRule="atLeast"/>
        <w:ind w:left="0" w:right="0" w:firstLine="645"/>
        <w:jc w:val="both"/>
        <w:rPr>
          <w:rFonts w:hint="eastAsia" w:ascii="微软雅黑" w:hAnsi="微软雅黑" w:eastAsia="微软雅黑" w:cs="微软雅黑"/>
          <w:b w:val="0"/>
          <w:bCs w:val="0"/>
          <w:i w:val="0"/>
          <w:iCs w:val="0"/>
          <w:caps w:val="0"/>
          <w:color w:val="000000"/>
          <w:spacing w:val="0"/>
          <w:kern w:val="0"/>
          <w:sz w:val="27"/>
          <w:szCs w:val="27"/>
          <w:lang w:val="en-US" w:eastAsia="zh-CN" w:bidi="ar"/>
        </w:rPr>
      </w:pPr>
      <w:r>
        <w:rPr>
          <w:rFonts w:hint="eastAsia" w:ascii="微软雅黑" w:hAnsi="微软雅黑" w:eastAsia="微软雅黑" w:cs="微软雅黑"/>
          <w:b w:val="0"/>
          <w:bCs w:val="0"/>
          <w:i w:val="0"/>
          <w:iCs w:val="0"/>
          <w:caps w:val="0"/>
          <w:color w:val="000000"/>
          <w:spacing w:val="0"/>
          <w:kern w:val="0"/>
          <w:sz w:val="27"/>
          <w:szCs w:val="27"/>
          <w:lang w:val="en-US" w:eastAsia="zh-CN" w:bidi="ar"/>
        </w:rPr>
        <w:t>我中心</w:t>
      </w:r>
      <w:r>
        <w:rPr>
          <w:rFonts w:hint="default" w:ascii="微软雅黑" w:hAnsi="微软雅黑" w:eastAsia="微软雅黑" w:cs="微软雅黑"/>
          <w:b w:val="0"/>
          <w:bCs w:val="0"/>
          <w:i w:val="0"/>
          <w:iCs w:val="0"/>
          <w:caps w:val="0"/>
          <w:color w:val="000000"/>
          <w:spacing w:val="0"/>
          <w:kern w:val="0"/>
          <w:sz w:val="27"/>
          <w:szCs w:val="27"/>
          <w:lang w:val="en-US" w:eastAsia="zh-CN" w:bidi="ar"/>
        </w:rPr>
        <w:t>虽然在加大行政服务信息公开力度，完善政府信息公开制度等方面取得了一定的成绩，但在政府信息公开工作中还存在一些不足：主要</w:t>
      </w:r>
      <w:r>
        <w:rPr>
          <w:rFonts w:hint="eastAsia" w:ascii="微软雅黑" w:hAnsi="微软雅黑" w:eastAsia="微软雅黑" w:cs="微软雅黑"/>
          <w:b w:val="0"/>
          <w:bCs w:val="0"/>
          <w:i w:val="0"/>
          <w:iCs w:val="0"/>
          <w:caps w:val="0"/>
          <w:color w:val="000000"/>
          <w:spacing w:val="0"/>
          <w:kern w:val="0"/>
          <w:sz w:val="27"/>
          <w:szCs w:val="27"/>
          <w:lang w:val="en-US" w:eastAsia="zh-CN" w:bidi="ar"/>
        </w:rPr>
        <w:t>表现在</w:t>
      </w:r>
      <w:r>
        <w:rPr>
          <w:rFonts w:hint="default" w:ascii="微软雅黑" w:hAnsi="微软雅黑" w:eastAsia="微软雅黑" w:cs="微软雅黑"/>
          <w:b w:val="0"/>
          <w:bCs w:val="0"/>
          <w:i w:val="0"/>
          <w:iCs w:val="0"/>
          <w:caps w:val="0"/>
          <w:color w:val="000000"/>
          <w:spacing w:val="0"/>
          <w:kern w:val="0"/>
          <w:sz w:val="27"/>
          <w:szCs w:val="27"/>
          <w:lang w:val="en-US" w:eastAsia="zh-CN" w:bidi="ar"/>
        </w:rPr>
        <w:t>信息公开</w:t>
      </w:r>
      <w:r>
        <w:rPr>
          <w:rFonts w:hint="eastAsia" w:ascii="微软雅黑" w:hAnsi="微软雅黑" w:eastAsia="微软雅黑" w:cs="微软雅黑"/>
          <w:b w:val="0"/>
          <w:bCs w:val="0"/>
          <w:i w:val="0"/>
          <w:iCs w:val="0"/>
          <w:caps w:val="0"/>
          <w:color w:val="000000"/>
          <w:spacing w:val="0"/>
          <w:kern w:val="0"/>
          <w:sz w:val="27"/>
          <w:szCs w:val="27"/>
          <w:lang w:val="en-US" w:eastAsia="zh-CN" w:bidi="ar"/>
        </w:rPr>
        <w:t>信息内容比较单一</w:t>
      </w:r>
      <w:r>
        <w:rPr>
          <w:rFonts w:hint="default" w:ascii="微软雅黑" w:hAnsi="微软雅黑" w:eastAsia="微软雅黑" w:cs="微软雅黑"/>
          <w:b w:val="0"/>
          <w:bCs w:val="0"/>
          <w:i w:val="0"/>
          <w:iCs w:val="0"/>
          <w:caps w:val="0"/>
          <w:color w:val="000000"/>
          <w:spacing w:val="0"/>
          <w:kern w:val="0"/>
          <w:sz w:val="27"/>
          <w:szCs w:val="27"/>
          <w:lang w:val="en-US" w:eastAsia="zh-CN" w:bidi="ar"/>
        </w:rPr>
        <w:t>、工作人员业务水平不高等</w:t>
      </w:r>
      <w:r>
        <w:rPr>
          <w:rFonts w:hint="eastAsia" w:ascii="微软雅黑" w:hAnsi="微软雅黑" w:eastAsia="微软雅黑" w:cs="微软雅黑"/>
          <w:b w:val="0"/>
          <w:bCs w:val="0"/>
          <w:i w:val="0"/>
          <w:iCs w:val="0"/>
          <w:caps w:val="0"/>
          <w:color w:val="000000"/>
          <w:spacing w:val="0"/>
          <w:kern w:val="0"/>
          <w:sz w:val="27"/>
          <w:szCs w:val="27"/>
          <w:lang w:val="en-US" w:eastAsia="zh-CN" w:bidi="ar"/>
        </w:rPr>
        <w:t>。</w:t>
      </w:r>
    </w:p>
    <w:p>
      <w:pPr>
        <w:pStyle w:val="2"/>
        <w:keepNext w:val="0"/>
        <w:keepLines w:val="0"/>
        <w:widowControl/>
        <w:suppressLineNumbers w:val="0"/>
        <w:spacing w:before="75" w:beforeAutospacing="0" w:after="75" w:afterAutospacing="0" w:line="600" w:lineRule="atLeast"/>
        <w:ind w:left="0" w:right="0" w:firstLine="645"/>
        <w:jc w:val="both"/>
        <w:rPr>
          <w:rFonts w:hint="default" w:ascii="Calibri" w:hAnsi="Calibri" w:cs="Calibri" w:eastAsiaTheme="minorEastAsia"/>
          <w:i w:val="0"/>
          <w:iCs w:val="0"/>
          <w:caps w:val="0"/>
          <w:color w:val="000000"/>
          <w:spacing w:val="0"/>
          <w:sz w:val="21"/>
          <w:szCs w:val="21"/>
          <w:lang w:val="en-US" w:eastAsia="zh-CN"/>
        </w:rPr>
      </w:pPr>
      <w:r>
        <w:rPr>
          <w:rFonts w:hint="eastAsia" w:ascii="微软雅黑" w:hAnsi="微软雅黑" w:eastAsia="微软雅黑" w:cs="微软雅黑"/>
          <w:b w:val="0"/>
          <w:bCs w:val="0"/>
          <w:i w:val="0"/>
          <w:iCs w:val="0"/>
          <w:caps w:val="0"/>
          <w:color w:val="000000"/>
          <w:spacing w:val="0"/>
          <w:kern w:val="0"/>
          <w:sz w:val="27"/>
          <w:szCs w:val="27"/>
          <w:lang w:val="en-US" w:eastAsia="zh-CN" w:bidi="ar"/>
        </w:rPr>
        <w:t xml:space="preserve">下一步，我中心将针对信息公开工作存在的问题，抓好如下工作：一是加大宣传力度，努力营造政府信息公开的良好氛围。开展多种形式的宣传活动，让更多的人员了解政府信息公开的情况，争取得到理解与支持。二是加大公开力度，切实丰富政府信息公开的内容。按照政府信息公开工作的要求，加强与窗口单位联系，努力做到政府信息公开的内容不断充实和完善。三是加大创新力度，不断拓宽政府信息公开渠道。充分利用网站，建立与社会和公众信息公开工作的交流和沟通渠道，同时通过政府门户网站、微博、微信公众平台等形式，及时公开政府信息，扩大政府信息公开的覆盖面。四是加强督促检查力度，努力达到预期效果。进一步加强对政府信息公开的指导和督促检查，建立健全各项规章制度，确保政府信息公开工作全面、有效、顺利实施。  </w:t>
      </w:r>
      <w:r>
        <w:rPr>
          <w:rFonts w:hint="eastAsia" w:ascii="Calibri" w:hAnsi="Calibri" w:cs="Calibri"/>
          <w:i w:val="0"/>
          <w:iCs w:val="0"/>
          <w:caps w:val="0"/>
          <w:color w:val="000000"/>
          <w:spacing w:val="0"/>
          <w:sz w:val="21"/>
          <w:szCs w:val="21"/>
          <w:lang w:val="en-US" w:eastAsia="zh-CN"/>
        </w:rPr>
        <w:t xml:space="preserve">                       </w:t>
      </w:r>
    </w:p>
    <w:p>
      <w:pPr>
        <w:pStyle w:val="2"/>
        <w:keepNext w:val="0"/>
        <w:keepLines w:val="0"/>
        <w:widowControl/>
        <w:suppressLineNumbers w:val="0"/>
        <w:shd w:val="clear" w:fill="FFFFFF"/>
        <w:spacing w:before="75" w:beforeAutospacing="0" w:after="75" w:afterAutospacing="0" w:line="555" w:lineRule="atLeast"/>
        <w:ind w:left="0" w:right="0" w:firstLine="480"/>
        <w:rPr>
          <w:rFonts w:hint="default" w:ascii="宋体" w:hAnsi="宋体" w:eastAsia="微软雅黑" w:cs="宋体"/>
          <w:b w:val="0"/>
          <w:bCs w:val="0"/>
          <w:i w:val="0"/>
          <w:iCs w:val="0"/>
          <w:caps w:val="0"/>
          <w:color w:val="000000"/>
          <w:spacing w:val="0"/>
          <w:sz w:val="27"/>
          <w:szCs w:val="27"/>
          <w:lang w:val="en-US" w:eastAsia="zh-CN"/>
        </w:rPr>
      </w:pPr>
      <w:r>
        <w:rPr>
          <w:rStyle w:val="5"/>
          <w:rFonts w:hint="eastAsia" w:ascii="微软雅黑" w:hAnsi="微软雅黑" w:eastAsia="微软雅黑" w:cs="微软雅黑"/>
          <w:i w:val="0"/>
          <w:iCs w:val="0"/>
          <w:caps w:val="0"/>
          <w:color w:val="000000"/>
          <w:spacing w:val="0"/>
          <w:sz w:val="27"/>
          <w:szCs w:val="27"/>
          <w:shd w:val="clear" w:fill="FFFFFF"/>
        </w:rPr>
        <w:t>六、其他需要报告的事项</w:t>
      </w:r>
      <w:r>
        <w:rPr>
          <w:rStyle w:val="5"/>
          <w:rFonts w:hint="eastAsia" w:ascii="微软雅黑" w:hAnsi="微软雅黑" w:eastAsia="微软雅黑" w:cs="微软雅黑"/>
          <w:i w:val="0"/>
          <w:iCs w:val="0"/>
          <w:caps w:val="0"/>
          <w:color w:val="000000"/>
          <w:spacing w:val="0"/>
          <w:sz w:val="27"/>
          <w:szCs w:val="27"/>
          <w:shd w:val="clear" w:fill="FFFFFF"/>
          <w:lang w:val="en-US" w:eastAsia="zh-CN"/>
        </w:rPr>
        <w:t xml:space="preserve">                   </w:t>
      </w:r>
    </w:p>
    <w:p>
      <w:pPr>
        <w:pStyle w:val="2"/>
        <w:keepNext w:val="0"/>
        <w:keepLines w:val="0"/>
        <w:widowControl/>
        <w:suppressLineNumbers w:val="0"/>
        <w:spacing w:before="75" w:beforeAutospacing="0" w:after="75" w:afterAutospacing="0" w:line="555" w:lineRule="atLeast"/>
        <w:ind w:left="0" w:right="0" w:firstLine="420"/>
        <w:rPr>
          <w:rFonts w:hint="eastAsia" w:ascii="宋体" w:hAnsi="宋体" w:eastAsia="宋体" w:cs="宋体"/>
          <w:b w:val="0"/>
          <w:bCs w:val="0"/>
          <w:i w:val="0"/>
          <w:iCs w:val="0"/>
          <w:caps w:val="0"/>
          <w:color w:val="000000"/>
          <w:spacing w:val="0"/>
          <w:sz w:val="27"/>
          <w:szCs w:val="27"/>
        </w:rPr>
      </w:pPr>
      <w:r>
        <w:rPr>
          <w:rFonts w:hint="eastAsia" w:ascii="微软雅黑" w:hAnsi="微软雅黑" w:eastAsia="微软雅黑" w:cs="微软雅黑"/>
          <w:b w:val="0"/>
          <w:bCs w:val="0"/>
          <w:i w:val="0"/>
          <w:iCs w:val="0"/>
          <w:caps w:val="0"/>
          <w:color w:val="000000"/>
          <w:spacing w:val="0"/>
          <w:sz w:val="27"/>
          <w:szCs w:val="27"/>
          <w:shd w:val="clear" w:fill="FFFFFF"/>
        </w:rPr>
        <w:t>无</w:t>
      </w:r>
      <w:r>
        <w:rPr>
          <w:rFonts w:hint="eastAsia" w:ascii="微软雅黑" w:hAnsi="微软雅黑" w:eastAsia="微软雅黑" w:cs="微软雅黑"/>
          <w:b w:val="0"/>
          <w:bCs w:val="0"/>
          <w:i w:val="0"/>
          <w:iCs w:val="0"/>
          <w:caps w:val="0"/>
          <w:color w:val="000000"/>
          <w:spacing w:val="0"/>
          <w:sz w:val="27"/>
          <w:szCs w:val="27"/>
        </w:rPr>
        <w:t> </w:t>
      </w:r>
    </w:p>
    <w:p>
      <w:pPr>
        <w:pStyle w:val="2"/>
        <w:keepNext w:val="0"/>
        <w:keepLines w:val="0"/>
        <w:widowControl/>
        <w:suppressLineNumbers w:val="0"/>
        <w:spacing w:before="0" w:beforeAutospacing="0" w:after="0" w:afterAutospacing="0" w:line="600" w:lineRule="atLeast"/>
        <w:ind w:left="0" w:right="0" w:firstLine="3360"/>
        <w:jc w:val="both"/>
        <w:rPr>
          <w:rFonts w:hint="eastAsia" w:ascii="宋体" w:hAnsi="宋体" w:eastAsia="宋体" w:cs="宋体"/>
          <w:b w:val="0"/>
          <w:bCs w:val="0"/>
          <w:i w:val="0"/>
          <w:iCs w:val="0"/>
          <w:caps w:val="0"/>
          <w:color w:val="000000"/>
          <w:spacing w:val="0"/>
          <w:sz w:val="27"/>
          <w:szCs w:val="27"/>
        </w:rPr>
      </w:pPr>
      <w:r>
        <w:rPr>
          <w:rFonts w:hint="eastAsia" w:ascii="微软雅黑" w:hAnsi="微软雅黑" w:eastAsia="微软雅黑" w:cs="微软雅黑"/>
          <w:b w:val="0"/>
          <w:bCs w:val="0"/>
          <w:i w:val="0"/>
          <w:iCs w:val="0"/>
          <w:caps w:val="0"/>
          <w:color w:val="000000"/>
          <w:spacing w:val="0"/>
          <w:sz w:val="27"/>
          <w:szCs w:val="27"/>
        </w:rPr>
        <w:t> </w:t>
      </w:r>
    </w:p>
    <w:p>
      <w:pPr>
        <w:pStyle w:val="2"/>
        <w:keepNext w:val="0"/>
        <w:keepLines w:val="0"/>
        <w:widowControl/>
        <w:suppressLineNumbers w:val="0"/>
        <w:spacing w:before="0" w:beforeAutospacing="0" w:after="0" w:afterAutospacing="0" w:line="600" w:lineRule="atLeast"/>
        <w:ind w:left="0" w:right="0" w:firstLine="3360"/>
        <w:jc w:val="both"/>
        <w:rPr>
          <w:rFonts w:hint="eastAsia" w:ascii="宋体" w:hAnsi="宋体" w:eastAsia="宋体" w:cs="宋体"/>
          <w:b w:val="0"/>
          <w:bCs w:val="0"/>
          <w:i w:val="0"/>
          <w:iCs w:val="0"/>
          <w:caps w:val="0"/>
          <w:color w:val="000000"/>
          <w:spacing w:val="0"/>
          <w:sz w:val="27"/>
          <w:szCs w:val="27"/>
        </w:rPr>
      </w:pPr>
      <w:r>
        <w:rPr>
          <w:rFonts w:hint="eastAsia" w:ascii="微软雅黑" w:hAnsi="微软雅黑" w:eastAsia="微软雅黑" w:cs="微软雅黑"/>
          <w:b w:val="0"/>
          <w:bCs w:val="0"/>
          <w:i w:val="0"/>
          <w:iCs w:val="0"/>
          <w:caps w:val="0"/>
          <w:color w:val="000000"/>
          <w:spacing w:val="0"/>
          <w:sz w:val="27"/>
          <w:szCs w:val="27"/>
        </w:rPr>
        <w:t>   奉新县人民政府行政服务中心管委会 </w:t>
      </w:r>
    </w:p>
    <w:p>
      <w:pPr>
        <w:pStyle w:val="2"/>
        <w:keepNext w:val="0"/>
        <w:keepLines w:val="0"/>
        <w:widowControl/>
        <w:suppressLineNumbers w:val="0"/>
        <w:spacing w:before="0" w:beforeAutospacing="0" w:after="0" w:afterAutospacing="0" w:line="600" w:lineRule="atLeast"/>
        <w:ind w:left="0" w:right="0" w:firstLine="4200"/>
        <w:jc w:val="both"/>
      </w:pPr>
      <w:r>
        <w:rPr>
          <w:rFonts w:hint="eastAsia" w:ascii="微软雅黑" w:hAnsi="微软雅黑" w:eastAsia="微软雅黑" w:cs="微软雅黑"/>
          <w:b w:val="0"/>
          <w:bCs w:val="0"/>
          <w:i w:val="0"/>
          <w:iCs w:val="0"/>
          <w:caps w:val="0"/>
          <w:color w:val="000000"/>
          <w:spacing w:val="0"/>
          <w:sz w:val="27"/>
          <w:szCs w:val="27"/>
        </w:rPr>
        <w:t>   202</w:t>
      </w:r>
      <w:r>
        <w:rPr>
          <w:rFonts w:hint="eastAsia" w:ascii="微软雅黑" w:hAnsi="微软雅黑" w:eastAsia="微软雅黑" w:cs="微软雅黑"/>
          <w:b w:val="0"/>
          <w:bCs w:val="0"/>
          <w:i w:val="0"/>
          <w:iCs w:val="0"/>
          <w:caps w:val="0"/>
          <w:color w:val="000000"/>
          <w:spacing w:val="0"/>
          <w:sz w:val="27"/>
          <w:szCs w:val="27"/>
          <w:lang w:val="en-US" w:eastAsia="zh-CN"/>
        </w:rPr>
        <w:t>2</w:t>
      </w:r>
      <w:r>
        <w:rPr>
          <w:rFonts w:hint="eastAsia" w:ascii="微软雅黑" w:hAnsi="微软雅黑" w:eastAsia="微软雅黑" w:cs="微软雅黑"/>
          <w:b w:val="0"/>
          <w:bCs w:val="0"/>
          <w:i w:val="0"/>
          <w:iCs w:val="0"/>
          <w:caps w:val="0"/>
          <w:color w:val="000000"/>
          <w:spacing w:val="0"/>
          <w:sz w:val="27"/>
          <w:szCs w:val="27"/>
        </w:rPr>
        <w:t>年1月</w:t>
      </w:r>
      <w:r>
        <w:rPr>
          <w:rFonts w:hint="eastAsia" w:ascii="微软雅黑" w:hAnsi="微软雅黑" w:eastAsia="微软雅黑" w:cs="微软雅黑"/>
          <w:b w:val="0"/>
          <w:bCs w:val="0"/>
          <w:i w:val="0"/>
          <w:iCs w:val="0"/>
          <w:caps w:val="0"/>
          <w:color w:val="000000"/>
          <w:spacing w:val="0"/>
          <w:sz w:val="27"/>
          <w:szCs w:val="27"/>
          <w:lang w:val="en-US" w:eastAsia="zh-CN"/>
        </w:rPr>
        <w:t>14</w:t>
      </w:r>
      <w:r>
        <w:rPr>
          <w:rFonts w:hint="eastAsia" w:ascii="微软雅黑" w:hAnsi="微软雅黑" w:eastAsia="微软雅黑" w:cs="微软雅黑"/>
          <w:b w:val="0"/>
          <w:bCs w:val="0"/>
          <w:i w:val="0"/>
          <w:iCs w:val="0"/>
          <w:caps w:val="0"/>
          <w:color w:val="000000"/>
          <w:spacing w:val="0"/>
          <w:sz w:val="27"/>
          <w:szCs w:val="27"/>
        </w:rPr>
        <w:t>日</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CD1E048-6268-41E7-932B-9233EB8C9DE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BE2CE8B-D93B-43A7-8898-81EE78152A75}"/>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embedRegular r:id="rId3" w:fontKey="{071A0450-B574-416B-99AD-7260E38C2E99}"/>
  </w:font>
  <w:font w:name="微软雅黑">
    <w:panose1 w:val="020B0503020204020204"/>
    <w:charset w:val="86"/>
    <w:family w:val="auto"/>
    <w:pitch w:val="default"/>
    <w:sig w:usb0="80000287" w:usb1="2ACF3C50" w:usb2="00000016" w:usb3="00000000" w:csb0="0004001F" w:csb1="00000000"/>
    <w:embedRegular r:id="rId4" w:fontKey="{9453DA9D-47FE-469D-8C5D-DD0C5F136A38}"/>
  </w:font>
  <w:font w:name="仿宋_GB2312">
    <w:panose1 w:val="02010609030101010101"/>
    <w:charset w:val="86"/>
    <w:family w:val="auto"/>
    <w:pitch w:val="default"/>
    <w:sig w:usb0="00000001" w:usb1="080E0000" w:usb2="00000000" w:usb3="00000000" w:csb0="00040000" w:csb1="00000000"/>
    <w:embedRegular r:id="rId5" w:fontKey="{DC483DC0-074B-44A3-BE89-03E517001E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9B04A5"/>
    <w:multiLevelType w:val="singleLevel"/>
    <w:tmpl w:val="BB9B04A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11751"/>
    <w:rsid w:val="01D53CB6"/>
    <w:rsid w:val="03433BB5"/>
    <w:rsid w:val="03A278C0"/>
    <w:rsid w:val="03AB4432"/>
    <w:rsid w:val="04DA26C6"/>
    <w:rsid w:val="08BF5D9D"/>
    <w:rsid w:val="0C266C0A"/>
    <w:rsid w:val="154D7F05"/>
    <w:rsid w:val="162A28E5"/>
    <w:rsid w:val="164C70D9"/>
    <w:rsid w:val="33AF0680"/>
    <w:rsid w:val="37F11751"/>
    <w:rsid w:val="39EB4472"/>
    <w:rsid w:val="3B427284"/>
    <w:rsid w:val="3C575DCE"/>
    <w:rsid w:val="3F31257D"/>
    <w:rsid w:val="43A037B3"/>
    <w:rsid w:val="474D1DEC"/>
    <w:rsid w:val="50C166A7"/>
    <w:rsid w:val="5D504448"/>
    <w:rsid w:val="69C2047C"/>
    <w:rsid w:val="713D64E9"/>
    <w:rsid w:val="7A5E7D4D"/>
    <w:rsid w:val="7BA774D1"/>
    <w:rsid w:val="7C4116D4"/>
    <w:rsid w:val="7E886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800080"/>
      <w:u w:val="none"/>
    </w:rPr>
  </w:style>
  <w:style w:type="character" w:styleId="7">
    <w:name w:val="HTML Definition"/>
    <w:basedOn w:val="4"/>
    <w:qFormat/>
    <w:uiPriority w:val="0"/>
  </w:style>
  <w:style w:type="character" w:styleId="8">
    <w:name w:val="HTML Typewriter"/>
    <w:basedOn w:val="4"/>
    <w:qFormat/>
    <w:uiPriority w:val="0"/>
    <w:rPr>
      <w:rFonts w:hint="default" w:ascii="monospace" w:hAnsi="monospace" w:eastAsia="monospace" w:cs="monospace"/>
      <w:sz w:val="20"/>
    </w:rPr>
  </w:style>
  <w:style w:type="character" w:styleId="9">
    <w:name w:val="HTML Acronym"/>
    <w:basedOn w:val="4"/>
    <w:qFormat/>
    <w:uiPriority w:val="0"/>
  </w:style>
  <w:style w:type="character" w:styleId="10">
    <w:name w:val="HTML Variable"/>
    <w:basedOn w:val="4"/>
    <w:qFormat/>
    <w:uiPriority w:val="0"/>
  </w:style>
  <w:style w:type="character" w:styleId="11">
    <w:name w:val="Hyperlink"/>
    <w:basedOn w:val="4"/>
    <w:qFormat/>
    <w:uiPriority w:val="0"/>
    <w:rPr>
      <w:color w:val="0000FF"/>
      <w:u w:val="single"/>
    </w:rPr>
  </w:style>
  <w:style w:type="character" w:styleId="12">
    <w:name w:val="HTML Code"/>
    <w:basedOn w:val="4"/>
    <w:qFormat/>
    <w:uiPriority w:val="0"/>
    <w:rPr>
      <w:rFonts w:hint="default" w:ascii="monospace" w:hAnsi="monospace" w:eastAsia="monospace" w:cs="monospace"/>
      <w:sz w:val="20"/>
    </w:rPr>
  </w:style>
  <w:style w:type="character" w:styleId="13">
    <w:name w:val="HTML Cite"/>
    <w:basedOn w:val="4"/>
    <w:qFormat/>
    <w:uiPriority w:val="0"/>
  </w:style>
  <w:style w:type="character" w:styleId="14">
    <w:name w:val="HTML Keyboard"/>
    <w:basedOn w:val="4"/>
    <w:qFormat/>
    <w:uiPriority w:val="0"/>
    <w:rPr>
      <w:rFonts w:hint="default" w:ascii="monospace" w:hAnsi="monospace" w:eastAsia="monospace" w:cs="monospace"/>
      <w:sz w:val="20"/>
    </w:rPr>
  </w:style>
  <w:style w:type="character" w:styleId="15">
    <w:name w:val="HTML Sample"/>
    <w:basedOn w:val="4"/>
    <w:qFormat/>
    <w:uiPriority w:val="0"/>
    <w:rPr>
      <w:rFonts w:ascii="monospace" w:hAnsi="monospace" w:eastAsia="monospace" w:cs="monospac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2021-04-27T07:25:00Z</dcterms:created>
  <dc:creator>NTKO</dc:creator>
  <cp:lastModifiedBy>NTKO</cp:lastModifiedBy>
  <dcterms:modified xsi:type="dcterms:W3CDTF">2022-01-27T08:25:06Z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F847E4EE6FD947B1AED4DCA26876D83F</vt:lpwstr>
  </property>
</Properties>
</file>