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方正小标宋简体" w:hAnsi="宋体" w:eastAsia="方正小标宋简体" w:cs="宋体"/>
          <w:color w:val="333333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  <w:lang w:val="en-US" w:eastAsia="zh-CN"/>
        </w:rPr>
        <w:t>奉新县民政局</w:t>
      </w:r>
      <w:r>
        <w:rPr>
          <w:rFonts w:hint="eastAsia" w:ascii="方正小标宋简体" w:hAnsi="宋体" w:eastAsia="方正小标宋简体" w:cs="宋体"/>
          <w:bCs/>
          <w:color w:val="333333"/>
          <w:kern w:val="0"/>
          <w:sz w:val="44"/>
          <w:szCs w:val="44"/>
        </w:rPr>
        <w:t>政府信息公开工作年度报告</w:t>
      </w:r>
    </w:p>
    <w:p>
      <w:pPr>
        <w:widowControl/>
        <w:shd w:val="clear" w:color="auto" w:fill="FFFFFF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jc w:val="both"/>
        <w:textAlignment w:val="auto"/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textAlignment w:val="auto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20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20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年我局政府信息公开工作在加强组织领导、强化督查考核、拓宽信息渠道、建立健全制度、开展业务培训等个方面取得了新进展。累计主动公开各类政府信息</w:t>
      </w:r>
      <w:r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87</w:t>
      </w: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条。具体情况如下：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一）加强组织领导，提高组织化程度。我局历来高度重视政府信息公开工作，把政府信息公开工作列入重要议事日程，根据领导分工变动情况，及时对政府信息公开工作领导小组进行调整，明确由局办公室具体负责政府信息公开日常事务。我局还严格实行人员变动上报机制，确保信息公开工作流畅运行不脱节，形成完善的工作网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二）强化督查考核，不断加大工作力度。为确保信息公开取得实效，网上公开信息采取按月督查，按年考核的工作机制。同时采取不定期抽查与定期考查，督查与自查相结合的方式，确保单位及时公开，将信息公开工作落到实处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（三）拓宽信息渠道，不断加强载体建设。为方便群众获取政府信息，满足群众日益增长的知情权，我局不断创新工作载体，拓宽公开渠道，进一步扩大信息公开工作覆盖面。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四）建立健全制度，提高规范化程度。为保证政府信息公开工作有效规范的运行，在信息公开工作开展过程中，坚持一手抓制度建设，一手抓制度落实，制定出台了一系列制度，明确专人负责信息公开工作，进一步加强了制度建设，完善了信息公开制度体系。同时在具体工作中认真贯彻执行，做到工作开展都有制度遵守，切实提高政府信息公开工作的规范化水平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6"/>
        <w:textAlignment w:val="auto"/>
        <w:rPr>
          <w:rFonts w:hint="eastAsia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</w:pPr>
      <w:r>
        <w:rPr>
          <w:rFonts w:hint="default" w:ascii="仿宋_GB2312" w:hAnsi="微软雅黑" w:eastAsia="仿宋_GB2312" w:cs="仿宋_GB2312"/>
          <w:b w:val="0"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（五）开展业务培训，不断提高业务水平。工作人员的业务水平直接关系信息公开工作的效果，为提高信息公开工作人员业务水平，安排有关人员参加县政府组织的学习培训，进一步统一思想，提高认识，提升业务水平。通过不断的学习培训，层层落实统一，为塑造一支高效率、高服务质量的队伍，打下基础。</w:t>
      </w:r>
    </w:p>
    <w:p>
      <w:pPr>
        <w:widowControl/>
        <w:shd w:val="clear" w:color="auto" w:fill="FFFFFF"/>
        <w:spacing w:after="240" w:line="460" w:lineRule="exact"/>
        <w:ind w:firstLine="480"/>
        <w:rPr>
          <w:rFonts w:ascii="黑体" w:hAnsi="黑体" w:eastAsia="黑体" w:cs="宋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宋体"/>
          <w:b w:val="0"/>
          <w:bCs w:val="0"/>
          <w:color w:val="333333"/>
          <w:kern w:val="0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65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仿宋_GB2312" w:cs="宋体"/>
                <w:color w:val="000000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　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  <w:lang w:val="en-US" w:eastAsia="zh-CN"/>
              </w:rPr>
              <w:t xml:space="preserve">  21台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ind w:firstLine="960" w:firstLineChars="40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3.61万元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仿宋_GB2312" w:hAnsi="宋体" w:eastAsia="仿宋_GB2312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</w:p>
    <w:p>
      <w:pPr>
        <w:widowControl/>
        <w:shd w:val="clear" w:color="auto" w:fill="FFFFFF"/>
        <w:spacing w:line="460" w:lineRule="exac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7"/>
        <w:gridCol w:w="854"/>
        <w:gridCol w:w="2456"/>
        <w:gridCol w:w="567"/>
        <w:gridCol w:w="631"/>
        <w:gridCol w:w="755"/>
        <w:gridCol w:w="813"/>
        <w:gridCol w:w="973"/>
        <w:gridCol w:w="711"/>
        <w:gridCol w:w="6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8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9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7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24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3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楷体" w:eastAsia="仿宋_GB2312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</w:tr>
    </w:tbl>
    <w:p>
      <w:pPr>
        <w:widowControl/>
        <w:shd w:val="clear" w:color="auto" w:fill="FFFFFF"/>
        <w:spacing w:line="460" w:lineRule="exact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24"/>
          <w:szCs w:val="24"/>
        </w:rPr>
        <w:t xml:space="preserve">    </w:t>
      </w: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Calibri" w:hAnsi="Calibri" w:eastAsia="仿宋_GB2312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line="460" w:lineRule="exact"/>
        <w:jc w:val="center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widowControl/>
        <w:shd w:val="clear" w:color="auto" w:fill="FFFFFF"/>
        <w:spacing w:line="4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五、存在的主要问题及改进情况</w:t>
      </w:r>
    </w:p>
    <w:p>
      <w:pPr>
        <w:widowControl/>
        <w:shd w:val="clear" w:color="auto" w:fill="FFFFFF"/>
        <w:spacing w:line="460" w:lineRule="exact"/>
        <w:ind w:firstLine="640" w:firstLineChars="200"/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32"/>
          <w:szCs w:val="32"/>
          <w:lang w:val="en-US" w:eastAsia="zh-CN"/>
        </w:rPr>
        <w:t>无</w:t>
      </w:r>
    </w:p>
    <w:p>
      <w:pPr>
        <w:widowControl/>
        <w:shd w:val="clear" w:color="auto" w:fill="FFFFFF"/>
        <w:spacing w:line="460" w:lineRule="exact"/>
        <w:ind w:firstLine="640" w:firstLineChars="200"/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333333"/>
          <w:kern w:val="0"/>
          <w:sz w:val="32"/>
          <w:szCs w:val="32"/>
        </w:rPr>
        <w:t>六、其他需要报告的事项</w:t>
      </w:r>
    </w:p>
    <w:p>
      <w:pPr>
        <w:spacing w:line="460" w:lineRule="exact"/>
        <w:jc w:val="lef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 xml:space="preserve">     无</w:t>
      </w:r>
    </w:p>
    <w:p>
      <w:pPr>
        <w:spacing w:line="460" w:lineRule="exact"/>
        <w:jc w:val="lef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60" w:lineRule="exact"/>
        <w:jc w:val="lef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60" w:lineRule="exact"/>
        <w:jc w:val="lef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460" w:lineRule="exact"/>
        <w:jc w:val="left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奉新县民政局</w:t>
      </w:r>
    </w:p>
    <w:p>
      <w:pPr>
        <w:spacing w:line="460" w:lineRule="exact"/>
        <w:jc w:val="left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2020年12月31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89D264-7AAB-41B5-A7FE-503F9BC1F08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543C598-887A-43A2-A3C9-5A5B3A601EE5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30A2E172-5CFE-419F-A618-6E62ED7B72BA}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  <w:embedRegular r:id="rId4" w:fontKey="{5B360C8C-C9B2-4814-8D53-DA580475D95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5" w:fontKey="{9541649B-8ED7-42C6-BB8B-1CFFA3DFFA0F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7419007-944B-4577-873C-7861EB74B11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2E0EE561-5E97-4925-BB4E-0FBF890C164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C82B7F"/>
    <w:rsid w:val="28A11CD8"/>
    <w:rsid w:val="5CC81FFF"/>
    <w:rsid w:val="5F1260E1"/>
    <w:rsid w:val="71EE0C23"/>
    <w:rsid w:val="7DD102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qFormat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8136D4-4281-4EF3-92CD-0F80185D48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12</Pages>
  <Words>1631</Words>
  <Characters>1653</Characters>
  <Paragraphs>393</Paragraphs>
  <TotalTime>25</TotalTime>
  <ScaleCrop>false</ScaleCrop>
  <LinksUpToDate>false</LinksUpToDate>
  <CharactersWithSpaces>1841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梅飞色舞</cp:lastModifiedBy>
  <cp:lastPrinted>2020-01-20T01:18:00Z</cp:lastPrinted>
  <dcterms:modified xsi:type="dcterms:W3CDTF">2021-01-06T02:22:55Z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