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AEA" w:rsidRPr="00DC6AEA" w:rsidRDefault="00DC6AEA" w:rsidP="00DC6AEA">
      <w:pPr>
        <w:widowControl/>
        <w:jc w:val="center"/>
        <w:rPr>
          <w:rFonts w:ascii="宋体" w:eastAsia="宋体" w:hAnsi="宋体" w:cs="宋体"/>
          <w:kern w:val="0"/>
          <w:sz w:val="24"/>
          <w:szCs w:val="24"/>
        </w:rPr>
      </w:pPr>
      <w:r w:rsidRPr="00DC6AEA">
        <w:rPr>
          <w:rFonts w:ascii="宋体" w:eastAsia="宋体" w:hAnsi="宋体" w:cs="宋体" w:hint="eastAsia"/>
          <w:b/>
          <w:bCs/>
          <w:color w:val="333333"/>
          <w:kern w:val="0"/>
          <w:sz w:val="36"/>
          <w:szCs w:val="36"/>
          <w:bdr w:val="none" w:sz="0" w:space="0" w:color="auto" w:frame="1"/>
          <w:shd w:val="clear" w:color="auto" w:fill="FFFFFF"/>
        </w:rPr>
        <w:t>农牧渔场2020年度政府信息公开工作年度报告</w:t>
      </w:r>
    </w:p>
    <w:p w:rsidR="00DC6AEA" w:rsidRPr="00DC6AEA" w:rsidRDefault="00DC6AEA" w:rsidP="00DC6AEA">
      <w:pPr>
        <w:widowControl/>
        <w:shd w:val="clear" w:color="auto" w:fill="FFFFFF"/>
        <w:wordWrap w:val="0"/>
        <w:spacing w:line="600" w:lineRule="atLeast"/>
        <w:jc w:val="center"/>
        <w:rPr>
          <w:rFonts w:ascii="微软雅黑" w:eastAsia="微软雅黑" w:hAnsi="微软雅黑" w:cs="宋体"/>
          <w:color w:val="333333"/>
          <w:kern w:val="0"/>
          <w:sz w:val="26"/>
          <w:szCs w:val="26"/>
        </w:rPr>
      </w:pPr>
      <w:r w:rsidRPr="00DC6AEA">
        <w:rPr>
          <w:rFonts w:ascii="MS Gothic" w:eastAsia="MS Gothic" w:hAnsi="MS Gothic" w:cs="MS Gothic" w:hint="eastAsia"/>
          <w:color w:val="333333"/>
          <w:kern w:val="0"/>
          <w:sz w:val="26"/>
          <w:szCs w:val="26"/>
        </w:rPr>
        <w:t>​</w:t>
      </w:r>
    </w:p>
    <w:p w:rsidR="00DC6AEA" w:rsidRPr="00DC6AEA" w:rsidRDefault="00DC6AEA" w:rsidP="00DC6AEA">
      <w:pPr>
        <w:widowControl/>
        <w:shd w:val="clear" w:color="auto" w:fill="FFFFFF"/>
        <w:wordWrap w:val="0"/>
        <w:spacing w:line="555" w:lineRule="atLeast"/>
        <w:ind w:firstLine="64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 </w:t>
      </w:r>
      <w:r w:rsidRPr="00DC6AEA">
        <w:rPr>
          <w:rFonts w:ascii="仿宋_GB2312" w:eastAsia="仿宋_GB2312" w:hAnsi="微软雅黑" w:cs="宋体" w:hint="eastAsia"/>
          <w:color w:val="333333"/>
          <w:kern w:val="0"/>
          <w:sz w:val="32"/>
          <w:szCs w:val="32"/>
          <w:bdr w:val="none" w:sz="0" w:space="0" w:color="auto" w:frame="1"/>
        </w:rPr>
        <w:t>本报告根据《中华人民共和国政府信息公开条例》和《国务院办公厅政府信息与政务公开办公室关于政府信息公开工作年度报告有关事项的通知》规定编制。全文包括总体情况、主动公开政府信息情况、收到和处理政府信息公开申请情况、政府信息公开行政复议、行政诉讼情况、存在的主要问题及改进情况和其他需要报告的事项等六大部分。</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本报告所列数据的统计期限为2020年1月1日至2020年12月31日。</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黑体" w:eastAsia="黑体" w:hAnsi="黑体" w:cs="宋体" w:hint="eastAsia"/>
          <w:color w:val="333333"/>
          <w:kern w:val="0"/>
          <w:sz w:val="32"/>
          <w:szCs w:val="32"/>
          <w:bdr w:val="none" w:sz="0" w:space="0" w:color="auto" w:frame="1"/>
        </w:rPr>
        <w:t>一、总体情况</w:t>
      </w:r>
    </w:p>
    <w:p w:rsidR="00DC6AEA" w:rsidRPr="00DC6AEA" w:rsidRDefault="00DC6AEA" w:rsidP="00DC6AEA">
      <w:pPr>
        <w:widowControl/>
        <w:shd w:val="clear" w:color="auto" w:fill="FFFFFF"/>
        <w:wordWrap w:val="0"/>
        <w:spacing w:line="555" w:lineRule="atLeast"/>
        <w:ind w:firstLine="64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2020年，我场在政府信息公开平台公开工作动态36条在主动公开的信息中，文件政策类27条，占总体百分比为75%；人事信息类4条，占总体百分比为11%;回复公开咨询信息130余条（次），其中现场咨询回复120余条；较好地完成了主动公开信息的任务。</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楷体_GB2312" w:eastAsia="楷体_GB2312" w:hAnsi="微软雅黑" w:cs="宋体" w:hint="eastAsia"/>
          <w:b/>
          <w:bCs/>
          <w:color w:val="333333"/>
          <w:kern w:val="0"/>
          <w:sz w:val="32"/>
        </w:rPr>
        <w:t>一是</w:t>
      </w:r>
      <w:r w:rsidRPr="00DC6AEA">
        <w:rPr>
          <w:rFonts w:ascii="仿宋_GB2312" w:eastAsia="仿宋_GB2312" w:hAnsi="微软雅黑" w:cs="宋体" w:hint="eastAsia"/>
          <w:color w:val="333333"/>
          <w:kern w:val="0"/>
          <w:sz w:val="32"/>
          <w:szCs w:val="32"/>
          <w:bdr w:val="none" w:sz="0" w:space="0" w:color="auto" w:frame="1"/>
        </w:rPr>
        <w:t>健全组织领导，统一部署落实。充实和调整政务公开工作领导小组，统一负责政务公开工作的组织实施。具体工作由办公室负责，明确了信息公开责任人，落实了政务公开的各项要求。</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楷体_GB2312" w:eastAsia="楷体_GB2312" w:hAnsi="微软雅黑" w:cs="宋体" w:hint="eastAsia"/>
          <w:b/>
          <w:bCs/>
          <w:color w:val="333333"/>
          <w:kern w:val="0"/>
          <w:sz w:val="32"/>
        </w:rPr>
        <w:t>二是</w:t>
      </w:r>
      <w:r w:rsidRPr="00DC6AEA">
        <w:rPr>
          <w:rFonts w:ascii="仿宋_GB2312" w:eastAsia="仿宋_GB2312" w:hAnsi="微软雅黑" w:cs="宋体" w:hint="eastAsia"/>
          <w:color w:val="333333"/>
          <w:kern w:val="0"/>
          <w:sz w:val="32"/>
          <w:szCs w:val="32"/>
          <w:bdr w:val="none" w:sz="0" w:space="0" w:color="auto" w:frame="1"/>
        </w:rPr>
        <w:t>加强业务培训，提升工作水平。积极参加上级组织的各类政务公开业务培训，学习政务公开相关知识，把握公</w:t>
      </w:r>
      <w:r w:rsidRPr="00DC6AEA">
        <w:rPr>
          <w:rFonts w:ascii="仿宋_GB2312" w:eastAsia="仿宋_GB2312" w:hAnsi="微软雅黑" w:cs="宋体" w:hint="eastAsia"/>
          <w:color w:val="333333"/>
          <w:kern w:val="0"/>
          <w:sz w:val="32"/>
          <w:szCs w:val="32"/>
          <w:bdr w:val="none" w:sz="0" w:space="0" w:color="auto" w:frame="1"/>
        </w:rPr>
        <w:lastRenderedPageBreak/>
        <w:t>开要点，强化部门间的交流沟通，提高业务能力，规范信息公开工作程序和文书格式要求，加强监督考核，提升信息公开业务水平。</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楷体_GB2312" w:eastAsia="楷体_GB2312" w:hAnsi="微软雅黑" w:cs="宋体" w:hint="eastAsia"/>
          <w:b/>
          <w:bCs/>
          <w:color w:val="333333"/>
          <w:kern w:val="0"/>
          <w:sz w:val="32"/>
        </w:rPr>
        <w:t>三是</w:t>
      </w:r>
      <w:r w:rsidRPr="00DC6AEA">
        <w:rPr>
          <w:rFonts w:ascii="仿宋_GB2312" w:eastAsia="仿宋_GB2312" w:hAnsi="微软雅黑" w:cs="宋体" w:hint="eastAsia"/>
          <w:color w:val="333333"/>
          <w:kern w:val="0"/>
          <w:sz w:val="32"/>
          <w:szCs w:val="32"/>
          <w:bdr w:val="none" w:sz="0" w:space="0" w:color="auto" w:frame="1"/>
        </w:rPr>
        <w:t>多渠道公开，增强工作透明度。我场政府信息公开工作严格按照“公开为原则，不公开为例外”的总体要求，妥善处理公开与保密的关系，合理界定信息公开范围，做到积极稳妥，及时准确，公开、公正、便民。</w:t>
      </w:r>
    </w:p>
    <w:p w:rsidR="00DC6AEA" w:rsidRPr="00DC6AEA" w:rsidRDefault="00DC6AEA" w:rsidP="00DC6AEA">
      <w:pPr>
        <w:widowControl/>
        <w:shd w:val="clear" w:color="auto" w:fill="FFFFFF"/>
        <w:wordWrap w:val="0"/>
        <w:spacing w:line="555" w:lineRule="atLeast"/>
        <w:ind w:firstLine="645"/>
        <w:rPr>
          <w:rFonts w:ascii="微软雅黑" w:eastAsia="微软雅黑" w:hAnsi="微软雅黑" w:cs="宋体"/>
          <w:color w:val="333333"/>
          <w:kern w:val="0"/>
          <w:sz w:val="26"/>
          <w:szCs w:val="26"/>
        </w:rPr>
      </w:pPr>
      <w:r w:rsidRPr="00DC6AEA">
        <w:rPr>
          <w:rFonts w:ascii="楷体_GB2312" w:eastAsia="楷体_GB2312" w:hAnsi="微软雅黑" w:cs="宋体" w:hint="eastAsia"/>
          <w:b/>
          <w:bCs/>
          <w:color w:val="333333"/>
          <w:kern w:val="0"/>
          <w:sz w:val="32"/>
        </w:rPr>
        <w:t>四是</w:t>
      </w:r>
      <w:r w:rsidRPr="00DC6AEA">
        <w:rPr>
          <w:rFonts w:ascii="仿宋_GB2312" w:eastAsia="仿宋_GB2312" w:hAnsi="微软雅黑" w:cs="宋体" w:hint="eastAsia"/>
          <w:color w:val="333333"/>
          <w:kern w:val="0"/>
          <w:sz w:val="32"/>
          <w:szCs w:val="32"/>
          <w:bdr w:val="none" w:sz="0" w:space="0" w:color="auto" w:frame="1"/>
        </w:rPr>
        <w:t>严把审核关，强化数据真实性。完善主动公开制度，在发文环节即加强主动公开信息的审查及管理，严格执行信息公开保密逐级审查制度，坚持“先审查、后公开”和“一事一审”原则，将政府信息公开保密审查程序与公文运转流程、信息发布程序有机结合。</w:t>
      </w:r>
      <w:r w:rsidRPr="00DC6AEA">
        <w:rPr>
          <w:rFonts w:ascii="仿宋_GB2312" w:eastAsia="仿宋_GB2312" w:hAnsi="微软雅黑" w:cs="宋体" w:hint="eastAsia"/>
          <w:color w:val="333333"/>
          <w:kern w:val="0"/>
          <w:sz w:val="32"/>
          <w:szCs w:val="32"/>
          <w:bdr w:val="none" w:sz="0" w:space="0" w:color="auto" w:frame="1"/>
        </w:rPr>
        <w:t> </w:t>
      </w:r>
    </w:p>
    <w:p w:rsidR="00DC6AEA" w:rsidRPr="00DC6AEA" w:rsidRDefault="00DC6AEA" w:rsidP="00DC6AEA">
      <w:pPr>
        <w:widowControl/>
        <w:shd w:val="clear" w:color="auto" w:fill="FFFFFF"/>
        <w:wordWrap w:val="0"/>
        <w:spacing w:line="555" w:lineRule="atLeast"/>
        <w:ind w:firstLine="645"/>
        <w:rPr>
          <w:rFonts w:ascii="微软雅黑" w:eastAsia="微软雅黑" w:hAnsi="微软雅黑" w:cs="宋体"/>
          <w:color w:val="333333"/>
          <w:kern w:val="0"/>
          <w:sz w:val="26"/>
          <w:szCs w:val="26"/>
        </w:rPr>
      </w:pPr>
      <w:r w:rsidRPr="00DC6AEA">
        <w:rPr>
          <w:rFonts w:ascii="黑体" w:eastAsia="黑体" w:hAnsi="黑体" w:cs="宋体" w:hint="eastAsia"/>
          <w:color w:val="333333"/>
          <w:kern w:val="0"/>
          <w:sz w:val="32"/>
          <w:szCs w:val="32"/>
          <w:bdr w:val="none" w:sz="0" w:space="0" w:color="auto" w:frame="1"/>
        </w:rPr>
        <w:t>二、主动公开政府信息情况</w:t>
      </w:r>
    </w:p>
    <w:tbl>
      <w:tblPr>
        <w:tblW w:w="8145" w:type="dxa"/>
        <w:tblCellSpacing w:w="0" w:type="dxa"/>
        <w:tblCellMar>
          <w:left w:w="0" w:type="dxa"/>
          <w:right w:w="0" w:type="dxa"/>
        </w:tblCellMar>
        <w:tblLook w:val="04A0"/>
      </w:tblPr>
      <w:tblGrid>
        <w:gridCol w:w="3150"/>
        <w:gridCol w:w="1890"/>
        <w:gridCol w:w="1275"/>
        <w:gridCol w:w="1890"/>
      </w:tblGrid>
      <w:tr w:rsidR="00DC6AEA" w:rsidRPr="00DC6AEA" w:rsidTr="00DC6AEA">
        <w:trPr>
          <w:trHeight w:val="495"/>
          <w:tblCellSpacing w:w="0" w:type="dxa"/>
        </w:trPr>
        <w:tc>
          <w:tcPr>
            <w:tcW w:w="8145" w:type="dxa"/>
            <w:gridSpan w:val="4"/>
            <w:tcBorders>
              <w:top w:val="single" w:sz="6" w:space="0" w:color="000000"/>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第二十条第（一）项</w:t>
            </w:r>
          </w:p>
        </w:tc>
      </w:tr>
      <w:tr w:rsidR="00DC6AEA" w:rsidRPr="00DC6AEA" w:rsidTr="00DC6AEA">
        <w:trPr>
          <w:trHeight w:val="885"/>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信息内容</w:t>
            </w:r>
          </w:p>
        </w:tc>
        <w:tc>
          <w:tcPr>
            <w:tcW w:w="1875" w:type="dxa"/>
            <w:tcBorders>
              <w:top w:val="single" w:sz="6" w:space="0" w:color="000000"/>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本年新</w:t>
            </w:r>
            <w:r w:rsidRPr="00DC6AEA">
              <w:rPr>
                <w:rFonts w:ascii="仿宋_GB2312" w:eastAsia="仿宋_GB2312" w:hAnsi="宋体" w:cs="宋体" w:hint="eastAsia"/>
                <w:kern w:val="0"/>
                <w:sz w:val="20"/>
                <w:szCs w:val="20"/>
                <w:bdr w:val="none" w:sz="0" w:space="0" w:color="auto" w:frame="1"/>
              </w:rPr>
              <w:br/>
              <w:t>制作数量</w:t>
            </w:r>
          </w:p>
        </w:tc>
        <w:tc>
          <w:tcPr>
            <w:tcW w:w="127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本年新</w:t>
            </w:r>
            <w:r w:rsidRPr="00DC6AEA">
              <w:rPr>
                <w:rFonts w:ascii="仿宋_GB2312" w:eastAsia="仿宋_GB2312" w:hAnsi="宋体" w:cs="宋体" w:hint="eastAsia"/>
                <w:kern w:val="0"/>
                <w:sz w:val="20"/>
                <w:szCs w:val="20"/>
                <w:bdr w:val="none" w:sz="0" w:space="0" w:color="auto" w:frame="1"/>
              </w:rPr>
              <w:br/>
              <w:t>公开数量</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对外公开总数量</w:t>
            </w:r>
          </w:p>
        </w:tc>
      </w:tr>
      <w:tr w:rsidR="00DC6AEA" w:rsidRPr="00DC6AEA" w:rsidTr="00DC6AEA">
        <w:trPr>
          <w:trHeight w:val="525"/>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规章</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rHeight w:val="465"/>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规范性文件</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rHeight w:val="480"/>
          <w:tblCellSpacing w:w="0" w:type="dxa"/>
        </w:trPr>
        <w:tc>
          <w:tcPr>
            <w:tcW w:w="814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第二十条第（五）项</w:t>
            </w:r>
          </w:p>
        </w:tc>
      </w:tr>
      <w:tr w:rsidR="00DC6AEA" w:rsidRPr="00DC6AEA" w:rsidTr="00DC6AEA">
        <w:trPr>
          <w:trHeight w:val="630"/>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信息内容</w:t>
            </w:r>
          </w:p>
        </w:tc>
        <w:tc>
          <w:tcPr>
            <w:tcW w:w="1875" w:type="dxa"/>
            <w:tcBorders>
              <w:top w:val="single" w:sz="6" w:space="0" w:color="000000"/>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上一年项目数量</w:t>
            </w:r>
          </w:p>
        </w:tc>
        <w:tc>
          <w:tcPr>
            <w:tcW w:w="127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本年增/减</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处理决定数量</w:t>
            </w:r>
          </w:p>
        </w:tc>
      </w:tr>
      <w:tr w:rsidR="00DC6AEA" w:rsidRPr="00DC6AEA" w:rsidTr="00DC6AEA">
        <w:trPr>
          <w:trHeight w:val="525"/>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行政许可</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rHeight w:val="555"/>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其他对外管理服务事项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rHeight w:val="405"/>
          <w:tblCellSpacing w:w="0" w:type="dxa"/>
        </w:trPr>
        <w:tc>
          <w:tcPr>
            <w:tcW w:w="814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第二十条第（六）项</w:t>
            </w:r>
          </w:p>
        </w:tc>
      </w:tr>
      <w:tr w:rsidR="00DC6AEA" w:rsidRPr="00DC6AEA" w:rsidTr="00DC6AEA">
        <w:trPr>
          <w:trHeight w:val="630"/>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lastRenderedPageBreak/>
              <w:t>信息内容</w:t>
            </w:r>
          </w:p>
        </w:tc>
        <w:tc>
          <w:tcPr>
            <w:tcW w:w="1875" w:type="dxa"/>
            <w:tcBorders>
              <w:top w:val="single" w:sz="6" w:space="0" w:color="000000"/>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上一年项目数量</w:t>
            </w:r>
          </w:p>
        </w:tc>
        <w:tc>
          <w:tcPr>
            <w:tcW w:w="127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本年增/减</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处理决定数量</w:t>
            </w:r>
          </w:p>
        </w:tc>
      </w:tr>
      <w:tr w:rsidR="00DC6AEA" w:rsidRPr="00DC6AEA" w:rsidTr="00DC6AEA">
        <w:trPr>
          <w:trHeight w:val="435"/>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行政处罚</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ind w:firstLine="195"/>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rHeight w:val="405"/>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行政强制</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rHeight w:val="480"/>
          <w:tblCellSpacing w:w="0" w:type="dxa"/>
        </w:trPr>
        <w:tc>
          <w:tcPr>
            <w:tcW w:w="814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第二十条第（八）项</w:t>
            </w:r>
          </w:p>
        </w:tc>
      </w:tr>
      <w:tr w:rsidR="00DC6AEA" w:rsidRPr="00DC6AEA" w:rsidTr="00DC6AEA">
        <w:trPr>
          <w:trHeight w:val="270"/>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信息内容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上一年项目数量</w:t>
            </w:r>
          </w:p>
        </w:tc>
        <w:tc>
          <w:tcPr>
            <w:tcW w:w="3150" w:type="dxa"/>
            <w:gridSpan w:val="2"/>
            <w:tcBorders>
              <w:top w:val="single" w:sz="6" w:space="0" w:color="000000"/>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本年增/减</w:t>
            </w:r>
          </w:p>
        </w:tc>
      </w:tr>
      <w:tr w:rsidR="00DC6AEA" w:rsidRPr="00DC6AEA" w:rsidTr="00DC6AEA">
        <w:trPr>
          <w:trHeight w:val="555"/>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行政事业性收费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3150"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rHeight w:val="480"/>
          <w:tblCellSpacing w:w="0" w:type="dxa"/>
        </w:trPr>
        <w:tc>
          <w:tcPr>
            <w:tcW w:w="814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第二十条第（九）项</w:t>
            </w:r>
          </w:p>
        </w:tc>
      </w:tr>
      <w:tr w:rsidR="00DC6AEA" w:rsidRPr="00DC6AEA" w:rsidTr="00DC6AEA">
        <w:trPr>
          <w:trHeight w:val="585"/>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信息内容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采购项目数量</w:t>
            </w:r>
          </w:p>
        </w:tc>
        <w:tc>
          <w:tcPr>
            <w:tcW w:w="3150" w:type="dxa"/>
            <w:gridSpan w:val="2"/>
            <w:tcBorders>
              <w:top w:val="single" w:sz="6" w:space="0" w:color="000000"/>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采购总金额</w:t>
            </w:r>
          </w:p>
        </w:tc>
      </w:tr>
      <w:tr w:rsidR="00DC6AEA" w:rsidRPr="00DC6AEA" w:rsidTr="00DC6AEA">
        <w:trPr>
          <w:trHeight w:val="540"/>
          <w:tblCellSpacing w:w="0" w:type="dxa"/>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政府集中采购</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3</w:t>
            </w:r>
          </w:p>
        </w:tc>
        <w:tc>
          <w:tcPr>
            <w:tcW w:w="3150"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4"/>
                <w:szCs w:val="24"/>
                <w:bdr w:val="none" w:sz="0" w:space="0" w:color="auto" w:frame="1"/>
              </w:rPr>
              <w:t>6.879万元</w:t>
            </w:r>
          </w:p>
        </w:tc>
      </w:tr>
    </w:tbl>
    <w:p w:rsidR="00DC6AEA" w:rsidRPr="00DC6AEA" w:rsidRDefault="00DC6AEA" w:rsidP="00DC6AEA">
      <w:pPr>
        <w:widowControl/>
        <w:shd w:val="clear" w:color="auto" w:fill="FFFFFF"/>
        <w:wordWrap w:val="0"/>
        <w:spacing w:line="555" w:lineRule="atLeast"/>
        <w:rPr>
          <w:rFonts w:ascii="微软雅黑" w:eastAsia="微软雅黑" w:hAnsi="微软雅黑" w:cs="宋体"/>
          <w:color w:val="333333"/>
          <w:kern w:val="0"/>
          <w:sz w:val="26"/>
          <w:szCs w:val="26"/>
        </w:rPr>
      </w:pPr>
      <w:r w:rsidRPr="00DC6AEA">
        <w:rPr>
          <w:rFonts w:ascii="仿宋_GB2312" w:eastAsia="仿宋_GB2312" w:hAnsi="微软雅黑" w:cs="宋体" w:hint="eastAsia"/>
          <w:b/>
          <w:bCs/>
          <w:color w:val="333333"/>
          <w:kern w:val="0"/>
          <w:sz w:val="24"/>
          <w:szCs w:val="24"/>
        </w:rPr>
        <w:t> </w:t>
      </w:r>
    </w:p>
    <w:p w:rsidR="00DC6AEA" w:rsidRPr="00DC6AEA" w:rsidRDefault="00DC6AEA" w:rsidP="00DC6AEA">
      <w:pPr>
        <w:widowControl/>
        <w:shd w:val="clear" w:color="auto" w:fill="FFFFFF"/>
        <w:wordWrap w:val="0"/>
        <w:spacing w:line="555" w:lineRule="atLeast"/>
        <w:rPr>
          <w:rFonts w:ascii="微软雅黑" w:eastAsia="微软雅黑" w:hAnsi="微软雅黑" w:cs="宋体"/>
          <w:color w:val="333333"/>
          <w:kern w:val="0"/>
          <w:sz w:val="26"/>
          <w:szCs w:val="26"/>
        </w:rPr>
      </w:pPr>
      <w:r w:rsidRPr="00DC6AEA">
        <w:rPr>
          <w:rFonts w:ascii="宋体" w:eastAsia="宋体" w:hAnsi="宋体" w:cs="宋体" w:hint="eastAsia"/>
          <w:color w:val="333333"/>
          <w:kern w:val="0"/>
          <w:sz w:val="32"/>
          <w:szCs w:val="32"/>
          <w:bdr w:val="none" w:sz="0" w:space="0" w:color="auto" w:frame="1"/>
        </w:rPr>
        <w:t> </w:t>
      </w:r>
      <w:r w:rsidRPr="00DC6AEA">
        <w:rPr>
          <w:rFonts w:ascii="黑体" w:eastAsia="黑体" w:hAnsi="黑体" w:cs="黑体" w:hint="eastAsia"/>
          <w:color w:val="333333"/>
          <w:kern w:val="0"/>
          <w:sz w:val="32"/>
          <w:szCs w:val="32"/>
          <w:bdr w:val="none" w:sz="0" w:space="0" w:color="auto" w:frame="1"/>
        </w:rPr>
        <w:t xml:space="preserve"> </w:t>
      </w:r>
      <w:r w:rsidRPr="00DC6AEA">
        <w:rPr>
          <w:rFonts w:ascii="宋体" w:eastAsia="宋体" w:hAnsi="宋体" w:cs="宋体" w:hint="eastAsia"/>
          <w:color w:val="333333"/>
          <w:kern w:val="0"/>
          <w:sz w:val="32"/>
          <w:szCs w:val="32"/>
          <w:bdr w:val="none" w:sz="0" w:space="0" w:color="auto" w:frame="1"/>
        </w:rPr>
        <w:t> </w:t>
      </w:r>
      <w:r w:rsidRPr="00DC6AEA">
        <w:rPr>
          <w:rFonts w:ascii="黑体" w:eastAsia="黑体" w:hAnsi="黑体" w:cs="宋体" w:hint="eastAsia"/>
          <w:color w:val="333333"/>
          <w:kern w:val="0"/>
          <w:sz w:val="32"/>
          <w:szCs w:val="32"/>
          <w:bdr w:val="none" w:sz="0" w:space="0" w:color="auto" w:frame="1"/>
        </w:rPr>
        <w:t>三、收到和处理政府信息公开申请情况</w:t>
      </w:r>
    </w:p>
    <w:tbl>
      <w:tblPr>
        <w:tblW w:w="9075" w:type="dxa"/>
        <w:tblCellSpacing w:w="0" w:type="dxa"/>
        <w:tblCellMar>
          <w:left w:w="0" w:type="dxa"/>
          <w:right w:w="0" w:type="dxa"/>
        </w:tblCellMar>
        <w:tblLook w:val="04A0"/>
      </w:tblPr>
      <w:tblGrid>
        <w:gridCol w:w="640"/>
        <w:gridCol w:w="854"/>
        <w:gridCol w:w="2449"/>
        <w:gridCol w:w="569"/>
        <w:gridCol w:w="629"/>
        <w:gridCol w:w="748"/>
        <w:gridCol w:w="808"/>
        <w:gridCol w:w="972"/>
        <w:gridCol w:w="718"/>
        <w:gridCol w:w="688"/>
      </w:tblGrid>
      <w:tr w:rsidR="00DC6AEA" w:rsidRPr="00DC6AEA" w:rsidTr="00DC6AEA">
        <w:trPr>
          <w:tblCellSpacing w:w="0" w:type="dxa"/>
        </w:trPr>
        <w:tc>
          <w:tcPr>
            <w:tcW w:w="3930" w:type="dxa"/>
            <w:gridSpan w:val="3"/>
            <w:vMerge w:val="restar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（本列数据的勾稽关系为：第一项加第二项之和，等于第三项加第四项之和）</w:t>
            </w:r>
          </w:p>
        </w:tc>
        <w:tc>
          <w:tcPr>
            <w:tcW w:w="5145" w:type="dxa"/>
            <w:gridSpan w:val="7"/>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申请人情况</w:t>
            </w:r>
          </w:p>
        </w:tc>
      </w:tr>
      <w:tr w:rsidR="00DC6AEA" w:rsidRPr="00DC6AEA" w:rsidTr="00DC6AEA">
        <w:trPr>
          <w:tblCellSpacing w:w="0" w:type="dxa"/>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57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自然人</w:t>
            </w:r>
          </w:p>
        </w:tc>
        <w:tc>
          <w:tcPr>
            <w:tcW w:w="3885" w:type="dxa"/>
            <w:gridSpan w:val="5"/>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法人或其他组织</w:t>
            </w:r>
          </w:p>
        </w:tc>
        <w:tc>
          <w:tcPr>
            <w:tcW w:w="690"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总计</w:t>
            </w:r>
          </w:p>
        </w:tc>
      </w:tr>
      <w:tr w:rsidR="00DC6AEA" w:rsidRPr="00DC6AEA" w:rsidTr="00DC6AEA">
        <w:trPr>
          <w:trHeight w:val="1020"/>
          <w:tblCellSpacing w:w="0" w:type="dxa"/>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商业企业</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科研机构</w:t>
            </w:r>
          </w:p>
        </w:tc>
        <w:tc>
          <w:tcPr>
            <w:tcW w:w="81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社会公益组织</w:t>
            </w:r>
          </w:p>
        </w:tc>
        <w:tc>
          <w:tcPr>
            <w:tcW w:w="97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法律服务机构</w:t>
            </w:r>
          </w:p>
        </w:tc>
        <w:tc>
          <w:tcPr>
            <w:tcW w:w="70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其他</w:t>
            </w:r>
          </w:p>
        </w:tc>
        <w:tc>
          <w:tcPr>
            <w:tcW w:w="0" w:type="auto"/>
            <w:vMerge/>
            <w:tcBorders>
              <w:top w:val="single" w:sz="6" w:space="0" w:color="000000"/>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r>
      <w:tr w:rsidR="00DC6AEA" w:rsidRPr="00DC6AEA" w:rsidTr="00DC6AEA">
        <w:trPr>
          <w:tblCellSpacing w:w="0" w:type="dxa"/>
        </w:trPr>
        <w:tc>
          <w:tcPr>
            <w:tcW w:w="3930" w:type="dxa"/>
            <w:gridSpan w:val="3"/>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一、本年新收政府信息公开申请数量</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1</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1</w:t>
            </w:r>
          </w:p>
        </w:tc>
      </w:tr>
      <w:tr w:rsidR="00DC6AEA" w:rsidRPr="00DC6AEA" w:rsidTr="00DC6AEA">
        <w:trPr>
          <w:tblCellSpacing w:w="0" w:type="dxa"/>
        </w:trPr>
        <w:tc>
          <w:tcPr>
            <w:tcW w:w="3930" w:type="dxa"/>
            <w:gridSpan w:val="3"/>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二、上年结转政府信息公开申请数量</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615"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三、本年度办理结果</w:t>
            </w:r>
          </w:p>
        </w:tc>
        <w:tc>
          <w:tcPr>
            <w:tcW w:w="331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（一）予以公开</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331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（二）部分公开（区分处理的，只计这一情形，不计其他情形）</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85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（三）不予公开</w:t>
            </w: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1.属于国家秘M</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2.其他法律行政法规禁止公开</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3.危及“三安全一稳定”</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4.保护第三方合法权益</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5.属于三类内部事务信息</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6.属于四类过程性信息</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7.属于行政执法案卷</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8.属于行政查询事项</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85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（四）无法提供</w:t>
            </w: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1.本机关不掌握相关政府信息</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2.没有现成信息需要另行制作</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3.补正后申请内容仍不明确</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85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（五）不予处理</w:t>
            </w: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1.信访举报投诉类申请</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2.重复申请</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wordWrap w:val="0"/>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3.要求提供公开出版物</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4.无正当理由大量反复申请</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24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5.要求行政机关确认或重新出具已获取信息</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331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（六）其他处理</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331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（七）总计</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r w:rsidR="00DC6AEA" w:rsidRPr="00DC6AEA" w:rsidTr="00DC6AEA">
        <w:trPr>
          <w:tblCellSpacing w:w="0" w:type="dxa"/>
        </w:trPr>
        <w:tc>
          <w:tcPr>
            <w:tcW w:w="3930" w:type="dxa"/>
            <w:gridSpan w:val="3"/>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left"/>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四、结转下年度继续办理</w:t>
            </w:r>
          </w:p>
        </w:tc>
        <w:tc>
          <w:tcPr>
            <w:tcW w:w="5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3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5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81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9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7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wordWrap w:val="0"/>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bl>
    <w:p w:rsidR="00DC6AEA" w:rsidRPr="00DC6AEA" w:rsidRDefault="00DC6AEA" w:rsidP="00DC6AEA">
      <w:pPr>
        <w:widowControl/>
        <w:shd w:val="clear" w:color="auto" w:fill="FFFFFF"/>
        <w:wordWrap w:val="0"/>
        <w:spacing w:line="555" w:lineRule="atLeast"/>
        <w:ind w:firstLine="645"/>
        <w:rPr>
          <w:rFonts w:ascii="微软雅黑" w:eastAsia="微软雅黑" w:hAnsi="微软雅黑" w:cs="宋体"/>
          <w:color w:val="333333"/>
          <w:kern w:val="0"/>
          <w:sz w:val="26"/>
          <w:szCs w:val="26"/>
        </w:rPr>
      </w:pPr>
      <w:r w:rsidRPr="00DC6AEA">
        <w:rPr>
          <w:rFonts w:ascii="宋体" w:eastAsia="宋体" w:hAnsi="宋体" w:cs="宋体" w:hint="eastAsia"/>
          <w:color w:val="333333"/>
          <w:kern w:val="0"/>
          <w:sz w:val="32"/>
          <w:szCs w:val="32"/>
          <w:bdr w:val="none" w:sz="0" w:space="0" w:color="auto" w:frame="1"/>
        </w:rPr>
        <w:t> </w:t>
      </w:r>
    </w:p>
    <w:p w:rsidR="00DC6AEA" w:rsidRPr="00DC6AEA" w:rsidRDefault="00DC6AEA" w:rsidP="00DC6AEA">
      <w:pPr>
        <w:widowControl/>
        <w:shd w:val="clear" w:color="auto" w:fill="FFFFFF"/>
        <w:wordWrap w:val="0"/>
        <w:spacing w:line="555" w:lineRule="atLeast"/>
        <w:ind w:firstLine="645"/>
        <w:rPr>
          <w:rFonts w:ascii="微软雅黑" w:eastAsia="微软雅黑" w:hAnsi="微软雅黑" w:cs="宋体"/>
          <w:color w:val="333333"/>
          <w:kern w:val="0"/>
          <w:sz w:val="26"/>
          <w:szCs w:val="26"/>
        </w:rPr>
      </w:pPr>
      <w:r w:rsidRPr="00DC6AEA">
        <w:rPr>
          <w:rFonts w:ascii="黑体" w:eastAsia="黑体" w:hAnsi="黑体" w:cs="宋体" w:hint="eastAsia"/>
          <w:color w:val="333333"/>
          <w:kern w:val="0"/>
          <w:sz w:val="32"/>
          <w:szCs w:val="32"/>
          <w:bdr w:val="none" w:sz="0" w:space="0" w:color="auto" w:frame="1"/>
        </w:rPr>
        <w:t>四、政府信息公开行政复议、行政诉讼情况</w:t>
      </w:r>
      <w:r w:rsidRPr="00DC6AEA">
        <w:rPr>
          <w:rFonts w:ascii="仿宋_GB2312" w:eastAsia="仿宋_GB2312" w:hAnsi="微软雅黑" w:cs="宋体" w:hint="eastAsia"/>
          <w:color w:val="333333"/>
          <w:kern w:val="0"/>
          <w:sz w:val="24"/>
          <w:szCs w:val="24"/>
          <w:bdr w:val="none" w:sz="0" w:space="0" w:color="auto" w:frame="1"/>
        </w:rPr>
        <w:t> </w:t>
      </w:r>
    </w:p>
    <w:tbl>
      <w:tblPr>
        <w:tblW w:w="9075" w:type="dxa"/>
        <w:tblCellSpacing w:w="0" w:type="dxa"/>
        <w:tblCellMar>
          <w:left w:w="0" w:type="dxa"/>
          <w:right w:w="0" w:type="dxa"/>
        </w:tblCellMar>
        <w:tblLook w:val="04A0"/>
      </w:tblPr>
      <w:tblGrid>
        <w:gridCol w:w="600"/>
        <w:gridCol w:w="600"/>
        <w:gridCol w:w="600"/>
        <w:gridCol w:w="600"/>
        <w:gridCol w:w="675"/>
        <w:gridCol w:w="555"/>
        <w:gridCol w:w="600"/>
        <w:gridCol w:w="600"/>
        <w:gridCol w:w="600"/>
        <w:gridCol w:w="615"/>
        <w:gridCol w:w="600"/>
        <w:gridCol w:w="600"/>
        <w:gridCol w:w="600"/>
        <w:gridCol w:w="600"/>
        <w:gridCol w:w="630"/>
      </w:tblGrid>
      <w:tr w:rsidR="00DC6AEA" w:rsidRPr="00DC6AEA" w:rsidTr="00DC6AEA">
        <w:trPr>
          <w:tblCellSpacing w:w="0" w:type="dxa"/>
        </w:trPr>
        <w:tc>
          <w:tcPr>
            <w:tcW w:w="3075" w:type="dxa"/>
            <w:gridSpan w:val="5"/>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lastRenderedPageBreak/>
              <w:t>行政复议</w:t>
            </w:r>
          </w:p>
        </w:tc>
        <w:tc>
          <w:tcPr>
            <w:tcW w:w="6000" w:type="dxa"/>
            <w:gridSpan w:val="10"/>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行政诉讼</w:t>
            </w:r>
          </w:p>
        </w:tc>
      </w:tr>
      <w:tr w:rsidR="00DC6AEA" w:rsidRPr="00DC6AEA" w:rsidTr="00DC6AEA">
        <w:trPr>
          <w:tblCellSpacing w:w="0" w:type="dxa"/>
        </w:trPr>
        <w:tc>
          <w:tcPr>
            <w:tcW w:w="60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结果维持</w:t>
            </w:r>
          </w:p>
        </w:tc>
        <w:tc>
          <w:tcPr>
            <w:tcW w:w="60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结果纠正</w:t>
            </w:r>
          </w:p>
        </w:tc>
        <w:tc>
          <w:tcPr>
            <w:tcW w:w="600"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其他结果</w:t>
            </w:r>
          </w:p>
        </w:tc>
        <w:tc>
          <w:tcPr>
            <w:tcW w:w="600"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尚未审结</w:t>
            </w:r>
          </w:p>
        </w:tc>
        <w:tc>
          <w:tcPr>
            <w:tcW w:w="660"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总计</w:t>
            </w:r>
          </w:p>
        </w:tc>
        <w:tc>
          <w:tcPr>
            <w:tcW w:w="2970" w:type="dxa"/>
            <w:gridSpan w:val="5"/>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未经复议直接起诉</w:t>
            </w:r>
          </w:p>
        </w:tc>
        <w:tc>
          <w:tcPr>
            <w:tcW w:w="3030" w:type="dxa"/>
            <w:gridSpan w:val="5"/>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复议后起诉</w:t>
            </w:r>
          </w:p>
        </w:tc>
      </w:tr>
      <w:tr w:rsidR="00DC6AEA" w:rsidRPr="00DC6AEA" w:rsidTr="00DC6AEA">
        <w:trPr>
          <w:tblCellSpacing w:w="0" w:type="dxa"/>
        </w:trPr>
        <w:tc>
          <w:tcPr>
            <w:tcW w:w="0" w:type="auto"/>
            <w:vMerge/>
            <w:tcBorders>
              <w:top w:val="nil"/>
              <w:left w:val="single" w:sz="6" w:space="0" w:color="000000"/>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DC6AEA" w:rsidRPr="00DC6AEA" w:rsidRDefault="00DC6AEA" w:rsidP="00DC6AEA">
            <w:pPr>
              <w:widowControl/>
              <w:jc w:val="left"/>
              <w:rPr>
                <w:rFonts w:ascii="宋体" w:eastAsia="宋体" w:hAnsi="宋体" w:cs="宋体"/>
                <w:kern w:val="0"/>
                <w:sz w:val="24"/>
                <w:szCs w:val="24"/>
              </w:rPr>
            </w:pPr>
          </w:p>
        </w:tc>
        <w:tc>
          <w:tcPr>
            <w:tcW w:w="5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结果维持</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结果纠正</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其他结果</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尚未审结</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总计</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结果维持</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结果纠正</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其他结果</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尚未审结</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DC6AEA">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总计</w:t>
            </w:r>
          </w:p>
        </w:tc>
      </w:tr>
      <w:tr w:rsidR="00DC6AEA" w:rsidRPr="00DC6AEA" w:rsidTr="00DC6AEA">
        <w:trPr>
          <w:tblCellSpacing w:w="0" w:type="dxa"/>
        </w:trPr>
        <w:tc>
          <w:tcPr>
            <w:tcW w:w="60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5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C6AEA" w:rsidRPr="00DC6AEA" w:rsidRDefault="00DC6AEA" w:rsidP="009F5BB1">
            <w:pPr>
              <w:widowControl/>
              <w:spacing w:line="555" w:lineRule="atLeast"/>
              <w:jc w:val="center"/>
              <w:rPr>
                <w:rFonts w:ascii="宋体" w:eastAsia="宋体" w:hAnsi="宋体" w:cs="宋体"/>
                <w:kern w:val="0"/>
                <w:sz w:val="24"/>
                <w:szCs w:val="24"/>
              </w:rPr>
            </w:pPr>
            <w:r w:rsidRPr="00DC6AEA">
              <w:rPr>
                <w:rFonts w:ascii="仿宋_GB2312" w:eastAsia="仿宋_GB2312" w:hAnsi="宋体" w:cs="宋体" w:hint="eastAsia"/>
                <w:kern w:val="0"/>
                <w:sz w:val="20"/>
                <w:szCs w:val="20"/>
                <w:bdr w:val="none" w:sz="0" w:space="0" w:color="auto" w:frame="1"/>
              </w:rPr>
              <w:t>0</w:t>
            </w:r>
          </w:p>
        </w:tc>
      </w:tr>
    </w:tbl>
    <w:p w:rsidR="00DC6AEA" w:rsidRPr="00DC6AEA" w:rsidRDefault="00DC6AEA" w:rsidP="009F5BB1">
      <w:pPr>
        <w:widowControl/>
        <w:shd w:val="clear" w:color="auto" w:fill="FFFFFF"/>
        <w:wordWrap w:val="0"/>
        <w:spacing w:line="405" w:lineRule="atLeast"/>
        <w:ind w:firstLine="58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 </w:t>
      </w:r>
      <w:r w:rsidRPr="00DC6AEA">
        <w:rPr>
          <w:rFonts w:ascii="黑体" w:eastAsia="黑体" w:hAnsi="黑体" w:cs="宋体" w:hint="eastAsia"/>
          <w:color w:val="333333"/>
          <w:kern w:val="0"/>
          <w:sz w:val="32"/>
          <w:szCs w:val="32"/>
          <w:bdr w:val="none" w:sz="0" w:space="0" w:color="auto" w:frame="1"/>
        </w:rPr>
        <w:t>五、存在的主要问题和改进情况</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2020年，我场政府信息公开工作虽然取得了一定成绩，但与《条例》的要求和群众的需求还有差距。一是政务信息公开意识不强。二是政务信息公开工作人员素质有待加强。三是政务信息公开力度有待进一步加大。</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下一步，我场将按照要求不断改进和提高，重点抓好以下几项工作：</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一是将政务公开工作纳入年度绩效考核体系，推动全场高度重视政务公开工作。</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二是加大培训力度，采取专题授课的方式，组织政务公开工作人员参加教育和培训，切实提升其政策水平和业务水平。</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三是加大信息公开力度。进一步完善信息公开制度，强化信息公开的责任意识、大局意识、服务意识，确保政务信息公开工作及时、准确，自觉接受社会公众对信息公开情况的监督。</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lastRenderedPageBreak/>
        <w:t>四是充分利用“互联网+”手段，进一步扩展信息公开渠道，将传统媒体和新媒体相结合，努力发挥媒体的信息公开作用。</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黑体" w:eastAsia="黑体" w:hAnsi="黑体" w:cs="宋体" w:hint="eastAsia"/>
          <w:color w:val="333333"/>
          <w:kern w:val="0"/>
          <w:sz w:val="32"/>
          <w:szCs w:val="32"/>
          <w:bdr w:val="none" w:sz="0" w:space="0" w:color="auto" w:frame="1"/>
        </w:rPr>
        <w:t>六、其他需要报告的事项</w:t>
      </w:r>
    </w:p>
    <w:p w:rsidR="00DC6AEA" w:rsidRPr="00DC6AEA" w:rsidRDefault="00DC6AEA" w:rsidP="00DC6AEA">
      <w:pPr>
        <w:widowControl/>
        <w:shd w:val="clear" w:color="auto" w:fill="FFFFFF"/>
        <w:wordWrap w:val="0"/>
        <w:spacing w:line="555" w:lineRule="atLeast"/>
        <w:ind w:firstLine="585"/>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无。</w:t>
      </w:r>
    </w:p>
    <w:p w:rsidR="00DC6AEA" w:rsidRPr="00DC6AEA" w:rsidRDefault="00DC6AEA" w:rsidP="009F5BB1">
      <w:pPr>
        <w:widowControl/>
        <w:shd w:val="clear" w:color="auto" w:fill="FFFFFF"/>
        <w:wordWrap w:val="0"/>
        <w:spacing w:line="555" w:lineRule="atLeast"/>
        <w:rPr>
          <w:rFonts w:ascii="微软雅黑" w:eastAsia="微软雅黑" w:hAnsi="微软雅黑" w:cs="宋体"/>
          <w:color w:val="333333"/>
          <w:kern w:val="0"/>
          <w:sz w:val="26"/>
          <w:szCs w:val="26"/>
        </w:rPr>
      </w:pPr>
      <w:r w:rsidRPr="00DC6AEA">
        <w:rPr>
          <w:rFonts w:ascii="仿宋_GB2312" w:eastAsia="仿宋_GB2312" w:hAnsi="微软雅黑" w:cs="宋体" w:hint="eastAsia"/>
          <w:color w:val="333333"/>
          <w:kern w:val="0"/>
          <w:sz w:val="32"/>
          <w:szCs w:val="32"/>
          <w:bdr w:val="none" w:sz="0" w:space="0" w:color="auto" w:frame="1"/>
        </w:rPr>
        <w:t> </w:t>
      </w:r>
    </w:p>
    <w:p w:rsidR="00DC6AEA" w:rsidRPr="00DC6AEA" w:rsidRDefault="00DC6AEA" w:rsidP="00DC6AEA">
      <w:pPr>
        <w:widowControl/>
        <w:shd w:val="clear" w:color="auto" w:fill="FFFFFF"/>
        <w:wordWrap w:val="0"/>
        <w:spacing w:line="450" w:lineRule="atLeast"/>
        <w:rPr>
          <w:rFonts w:ascii="微软雅黑" w:eastAsia="微软雅黑" w:hAnsi="微软雅黑" w:cs="宋体"/>
          <w:color w:val="333333"/>
          <w:kern w:val="0"/>
          <w:sz w:val="26"/>
          <w:szCs w:val="26"/>
        </w:rPr>
      </w:pPr>
    </w:p>
    <w:p w:rsidR="00B47473" w:rsidRPr="00DC6AEA" w:rsidRDefault="00B47473"/>
    <w:sectPr w:rsidR="00B47473" w:rsidRPr="00DC6AEA" w:rsidSect="00B4747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2EB2" w:rsidRDefault="004A2EB2" w:rsidP="009F5BB1">
      <w:r>
        <w:separator/>
      </w:r>
    </w:p>
  </w:endnote>
  <w:endnote w:type="continuationSeparator" w:id="1">
    <w:p w:rsidR="004A2EB2" w:rsidRDefault="004A2EB2" w:rsidP="009F5B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2EB2" w:rsidRDefault="004A2EB2" w:rsidP="009F5BB1">
      <w:r>
        <w:separator/>
      </w:r>
    </w:p>
  </w:footnote>
  <w:footnote w:type="continuationSeparator" w:id="1">
    <w:p w:rsidR="004A2EB2" w:rsidRDefault="004A2EB2" w:rsidP="009F5BB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6AEA"/>
    <w:rsid w:val="004A2EB2"/>
    <w:rsid w:val="00697EE2"/>
    <w:rsid w:val="009F5BB1"/>
    <w:rsid w:val="00B47473"/>
    <w:rsid w:val="00CC14A2"/>
    <w:rsid w:val="00DC6A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4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C6AE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C6AEA"/>
    <w:rPr>
      <w:b/>
      <w:bCs/>
    </w:rPr>
  </w:style>
  <w:style w:type="paragraph" w:styleId="a5">
    <w:name w:val="header"/>
    <w:basedOn w:val="a"/>
    <w:link w:val="Char"/>
    <w:uiPriority w:val="99"/>
    <w:semiHidden/>
    <w:unhideWhenUsed/>
    <w:rsid w:val="009F5B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F5BB1"/>
    <w:rPr>
      <w:sz w:val="18"/>
      <w:szCs w:val="18"/>
    </w:rPr>
  </w:style>
  <w:style w:type="paragraph" w:styleId="a6">
    <w:name w:val="footer"/>
    <w:basedOn w:val="a"/>
    <w:link w:val="Char0"/>
    <w:uiPriority w:val="99"/>
    <w:semiHidden/>
    <w:unhideWhenUsed/>
    <w:rsid w:val="009F5BB1"/>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F5BB1"/>
    <w:rPr>
      <w:sz w:val="18"/>
      <w:szCs w:val="18"/>
    </w:rPr>
  </w:style>
</w:styles>
</file>

<file path=word/webSettings.xml><?xml version="1.0" encoding="utf-8"?>
<w:webSettings xmlns:r="http://schemas.openxmlformats.org/officeDocument/2006/relationships" xmlns:w="http://schemas.openxmlformats.org/wordprocessingml/2006/main">
  <w:divs>
    <w:div w:id="740753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AB791-EB4D-4ED0-BE72-193712393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361</Words>
  <Characters>2062</Characters>
  <Application>Microsoft Office Word</Application>
  <DocSecurity>0</DocSecurity>
  <Lines>17</Lines>
  <Paragraphs>4</Paragraphs>
  <ScaleCrop>false</ScaleCrop>
  <Company/>
  <LinksUpToDate>false</LinksUpToDate>
  <CharactersWithSpaces>2419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xbany</cp:lastModifiedBy>
  <cp:revision>2</cp:revision>
  <dcterms:created xsi:type="dcterms:W3CDTF">2021-05-01T02:31:00Z</dcterms:created>
  <dcterms:modified xsi:type="dcterms:W3CDTF">2021-05-01T02:56:00Z</dcterms:modified>
</cp:coreProperties>
</file>