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val="en-US" w:eastAsia="zh-CN" w:bidi="ar"/>
        </w:rPr>
        <w:t>东风场2020年政府信息公开工作年度报告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42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一年来，按照县委、县政府办公室的要求和部署，我场政务公开工作本着“实事求是、公开透明”的原则，认真贯彻落实，把政务公开与政府各项工作联系起来，自觉接受广大群众监督，从而，增强干部队伍素质，提高了为民服务的水平。现将我场今年政务公开工作总结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一、总体工作情况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1、.加强领导，精心组织。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按照要求，完善了政务公开领导小组和政务公开监督领导小组，政务公开小组由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场常务副场长</w:t>
      </w:r>
      <w:r>
        <w:rPr>
          <w:rFonts w:hint="eastAsia" w:ascii="仿宋" w:hAnsi="仿宋" w:eastAsia="仿宋" w:cs="仿宋"/>
          <w:sz w:val="32"/>
          <w:szCs w:val="32"/>
        </w:rPr>
        <w:t>任组长，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副场长</w:t>
      </w:r>
      <w:r>
        <w:rPr>
          <w:rFonts w:hint="eastAsia" w:ascii="仿宋" w:hAnsi="仿宋" w:eastAsia="仿宋" w:cs="仿宋"/>
          <w:sz w:val="32"/>
          <w:szCs w:val="32"/>
        </w:rPr>
        <w:t>任副组长，成员由党政办、财政所、计生办等负责人组成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分场</w:t>
      </w:r>
      <w:r>
        <w:rPr>
          <w:rFonts w:hint="eastAsia" w:ascii="仿宋" w:hAnsi="仿宋" w:eastAsia="仿宋" w:cs="仿宋"/>
          <w:sz w:val="32"/>
          <w:szCs w:val="32"/>
        </w:rPr>
        <w:t>都成立了村务公开领导小组，形成了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场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分场</w:t>
      </w:r>
      <w:r>
        <w:rPr>
          <w:rFonts w:hint="eastAsia" w:ascii="仿宋" w:hAnsi="仿宋" w:eastAsia="仿宋" w:cs="仿宋"/>
          <w:sz w:val="32"/>
          <w:szCs w:val="32"/>
        </w:rPr>
        <w:t>齐抓共管，为政务公开工作的顺利开展提供了强有力的组织保证。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建立健全监督、检查、制约机制。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场</w:t>
      </w:r>
      <w:r>
        <w:rPr>
          <w:rFonts w:hint="eastAsia" w:ascii="仿宋" w:hAnsi="仿宋" w:eastAsia="仿宋" w:cs="仿宋"/>
          <w:sz w:val="32"/>
          <w:szCs w:val="32"/>
        </w:rPr>
        <w:t>把政务公开工作纳入重要议事日程，定期召开专题会议，强调坚决不走过场，不应付了事，不搞假公开，注重质量和实效。制定了政务公开工作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"https://www.xuexila.com//www.xuexila.com/fanwen/shishifangan/" \t "https://www.xuexila.com/gzzongjie/xuexiao/_blank"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实施方案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，对全年政务公开有部署、有安排，明确了政务公开的内容、方法、步骤、目标，而且下发文件、开会部署，特别对各站所工作提出严格的考核制度，通过健全和完善各项制度来促进政务公开工作的顺利开展。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5" w:firstLineChars="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夯实基础，建立健全场信息公开长效机制。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提高政务公开质量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加强信息公开工作人员业务技能培训，完善政府网站安全保障机制，确保信息公开工作安全、高效开展。积极推进一般事项公开向重点事项公开、结果公开向全过程公开的工作转变，进一步提高政府信息公开质量。对照《条例》内容，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场</w:t>
      </w:r>
      <w:r>
        <w:rPr>
          <w:rFonts w:hint="eastAsia" w:ascii="仿宋" w:hAnsi="仿宋" w:eastAsia="仿宋" w:cs="仿宋"/>
          <w:sz w:val="32"/>
          <w:szCs w:val="32"/>
        </w:rPr>
        <w:t>公开的内容更加充实，公开的时间更加及时，公开重点更加突出。不断从信息公开、电子政务建设和便民服务三个方面入手，加大推行政府信息公开的力度。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5" w:firstLineChars="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转变政务公开方式。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一是强化培训。结合《条例》的实施，我场采取多种形式对各部门、各科室负责人、信息采集员进行培训，学习《条例》精神和工作要点，提高业务水平。完善政府信息公开形式。我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场</w:t>
      </w:r>
      <w:r>
        <w:rPr>
          <w:rFonts w:hint="eastAsia" w:ascii="仿宋" w:hAnsi="仿宋" w:eastAsia="仿宋" w:cs="仿宋"/>
          <w:sz w:val="32"/>
          <w:szCs w:val="32"/>
        </w:rPr>
        <w:t>在进一步坚持和完善政府信息公开栏通用载体的基础上，认真创新政府信息公开的载体，使政府信息公开的形式呈现灵活多样。一方面，充分利用县政府门户网站等信息公开目录管理系统网站，把网站列为公开信息的重要途径，对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场</w:t>
      </w:r>
      <w:r>
        <w:rPr>
          <w:rFonts w:hint="eastAsia" w:ascii="仿宋" w:hAnsi="仿宋" w:eastAsia="仿宋" w:cs="仿宋"/>
          <w:sz w:val="32"/>
          <w:szCs w:val="32"/>
        </w:rPr>
        <w:t>的各项事业活动及时上网发布。另一方面，积极利用广播、微信等宣传载体，为政府信息公开工作营造良好的舆论氛围。　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二、主动公开政府信息的情况　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1"/>
          <w:szCs w:val="31"/>
          <w:lang w:val="en-US" w:eastAsia="zh-CN"/>
        </w:rPr>
        <w:t>1、主动公开政府信息数量。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我场的政府信息公开工作严格按照“公开为原则，不公开为例外”的总体要求，妥善处理公开与保密的关系，合理界定信息公开范围，做到积极稳妥，及时准确，公开、公正、便民。截至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年12月31日，全场政务信息公开总数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381</w:t>
      </w:r>
      <w:r>
        <w:rPr>
          <w:rFonts w:hint="eastAsia" w:ascii="仿宋" w:hAnsi="仿宋" w:eastAsia="仿宋" w:cs="仿宋"/>
          <w:sz w:val="32"/>
          <w:szCs w:val="32"/>
        </w:rPr>
        <w:t>条。本年度新增主动公开信息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36</w:t>
      </w:r>
      <w:r>
        <w:rPr>
          <w:rFonts w:hint="eastAsia" w:ascii="仿宋" w:hAnsi="仿宋" w:eastAsia="仿宋" w:cs="仿宋"/>
          <w:sz w:val="32"/>
          <w:szCs w:val="32"/>
        </w:rPr>
        <w:t>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1"/>
          <w:szCs w:val="31"/>
          <w:lang w:val="en-US" w:eastAsia="zh-CN"/>
        </w:rPr>
        <w:t>2、主动公开政府信息主要类别。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3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default" w:ascii="仿宋" w:hAnsi="仿宋" w:eastAsia="仿宋" w:cs="仿宋"/>
          <w:sz w:val="32"/>
          <w:szCs w:val="32"/>
        </w:rPr>
        <w:t>在主动公开的信息中，文件政策类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r>
        <w:rPr>
          <w:rFonts w:hint="default" w:ascii="仿宋" w:hAnsi="仿宋" w:eastAsia="仿宋" w:cs="仿宋"/>
          <w:sz w:val="32"/>
          <w:szCs w:val="32"/>
        </w:rPr>
        <w:t>条，占总体百分比为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86</w:t>
      </w:r>
      <w:r>
        <w:rPr>
          <w:rFonts w:hint="default" w:ascii="仿宋" w:hAnsi="仿宋" w:eastAsia="仿宋" w:cs="仿宋"/>
          <w:sz w:val="32"/>
          <w:szCs w:val="32"/>
        </w:rPr>
        <w:t>%；人事信息类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default" w:ascii="仿宋" w:hAnsi="仿宋" w:eastAsia="仿宋" w:cs="仿宋"/>
          <w:sz w:val="32"/>
          <w:szCs w:val="32"/>
        </w:rPr>
        <w:t>条，占总体百分比为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default" w:ascii="仿宋" w:hAnsi="仿宋" w:eastAsia="仿宋" w:cs="仿宋"/>
          <w:sz w:val="32"/>
          <w:szCs w:val="32"/>
        </w:rPr>
        <w:t>%;回复公开咨询信息1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40</w:t>
      </w:r>
      <w:r>
        <w:rPr>
          <w:rFonts w:hint="default" w:ascii="仿宋" w:hAnsi="仿宋" w:eastAsia="仿宋" w:cs="仿宋"/>
          <w:sz w:val="32"/>
          <w:szCs w:val="32"/>
        </w:rPr>
        <w:t>余条（次），其中现场咨询回复1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32</w:t>
      </w:r>
      <w:r>
        <w:rPr>
          <w:rFonts w:hint="default" w:ascii="仿宋" w:hAnsi="仿宋" w:eastAsia="仿宋" w:cs="仿宋"/>
          <w:sz w:val="32"/>
          <w:szCs w:val="32"/>
        </w:rPr>
        <w:t>余条；较好地完成了主动公开信息的任务。</w:t>
      </w:r>
    </w:p>
    <w:tbl>
      <w:tblPr>
        <w:tblStyle w:val="3"/>
        <w:tblW w:w="814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20"/>
        <w:gridCol w:w="1875"/>
        <w:gridCol w:w="1275"/>
        <w:gridCol w:w="18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第二十条第（一）项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本年新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制作数量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本年新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对外公开总数量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第二十条第（五）项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345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36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第二十条第（六）项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第二十条第（八）项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i w:val="0"/>
          <w:caps w:val="0"/>
          <w:color w:val="333333"/>
          <w:spacing w:val="0"/>
          <w:sz w:val="31"/>
          <w:szCs w:val="31"/>
          <w:lang w:val="en-US" w:eastAsia="zh-CN"/>
        </w:rPr>
        <w:t>三</w:t>
      </w:r>
      <w:r>
        <w:rPr>
          <w:rFonts w:hint="default" w:ascii="楷体" w:hAnsi="楷体" w:eastAsia="楷体" w:cs="楷体"/>
          <w:b/>
          <w:bCs w:val="0"/>
          <w:i w:val="0"/>
          <w:caps w:val="0"/>
          <w:color w:val="333333"/>
          <w:spacing w:val="0"/>
          <w:sz w:val="31"/>
          <w:szCs w:val="31"/>
          <w:lang w:val="en-US" w:eastAsia="zh-CN"/>
        </w:rPr>
        <w:t>、收到和处理政府信息公开申请情况</w:t>
      </w:r>
    </w:p>
    <w:tbl>
      <w:tblPr>
        <w:tblStyle w:val="3"/>
        <w:tblW w:w="90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855"/>
        <w:gridCol w:w="2453"/>
        <w:gridCol w:w="569"/>
        <w:gridCol w:w="629"/>
        <w:gridCol w:w="749"/>
        <w:gridCol w:w="809"/>
        <w:gridCol w:w="973"/>
        <w:gridCol w:w="719"/>
        <w:gridCol w:w="70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514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申请人情况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自然人</w:t>
            </w:r>
          </w:p>
        </w:tc>
        <w:tc>
          <w:tcPr>
            <w:tcW w:w="388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法人或其他组织</w:t>
            </w:r>
          </w:p>
        </w:tc>
        <w:tc>
          <w:tcPr>
            <w:tcW w:w="69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商业企业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科研机构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社会公益组织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法律服务机构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</w:p>
        </w:tc>
        <w:tc>
          <w:tcPr>
            <w:tcW w:w="6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三、本年度办理结果</w:t>
            </w: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（三）不予公开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（四）无法提供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（五）不予处理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31"/>
          <w:szCs w:val="31"/>
          <w:lang w:eastAsia="zh-CN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1"/>
          <w:szCs w:val="31"/>
        </w:rPr>
        <w:t>本年度我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31"/>
          <w:szCs w:val="31"/>
          <w:lang w:eastAsia="zh-CN"/>
        </w:rPr>
        <w:t>场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1"/>
          <w:szCs w:val="31"/>
        </w:rPr>
        <w:t>未有行政复议、行政诉讼情况案件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31"/>
          <w:szCs w:val="31"/>
          <w:lang w:eastAsia="zh-CN"/>
        </w:rPr>
        <w:t>。</w:t>
      </w:r>
    </w:p>
    <w:tbl>
      <w:tblPr>
        <w:tblStyle w:val="3"/>
        <w:tblW w:w="90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行政诉讼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复议后起诉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ind w:left="0"/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五、存在的问题及下一步工作打算。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年，我场政府信息公开工作总体水平有显著提高，但与公众的要求还有一定的差距，主要表现在：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42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1.工作中存在的问题。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一是队伍建设有待加强，专业素质还需进一步提高。二是对信息公开工作认识不足，政府信息公开的尺度难以把握。三是政务公开长效机制有待进一步完善，现有制度执行力度还有待加强。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42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2.下一步努力方向。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是配强队伍，加大培训力度，提高业务水平。组织工作人员深入学习《中华人民共和国政府信息公开条例》相关文件精神，积极参加上级组织的培训会，增强场干部的信息公开主动公开意识，提高工作人员业务水平，确保信息公开工作顺利开展。二是进一步加强对政务村务公开工作的指导和监督，健全有关检查制度、责任追究制度、反馈制度，确保把场管委信息公开工作落到实处；三是进一步健全和完善政府信息公开制度，规范公开内容，提高公开质量。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jc w:val="left"/>
      </w:pPr>
      <w:r>
        <w:rPr>
          <w:rFonts w:hint="eastAsia" w:ascii="黑体" w:hAnsi="宋体" w:eastAsia="黑体" w:cs="黑体"/>
          <w:b w:val="0"/>
          <w:color w:val="000000"/>
          <w:sz w:val="31"/>
          <w:szCs w:val="31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600" w:lineRule="atLeast"/>
        <w:ind w:left="0" w:firstLine="645"/>
        <w:jc w:val="left"/>
      </w:pPr>
      <w:r>
        <w:rPr>
          <w:rFonts w:hint="eastAsia" w:ascii="宋体" w:hAnsi="宋体" w:eastAsia="宋体" w:cs="宋体"/>
          <w:i w:val="0"/>
          <w:color w:val="333333"/>
          <w:spacing w:val="0"/>
          <w:sz w:val="31"/>
          <w:szCs w:val="31"/>
          <w:shd w:val="clear" w:fill="FFFFFF"/>
        </w:rPr>
        <w:t>无。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</w:rPr>
        <w:t>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风</w:t>
      </w:r>
      <w:r>
        <w:rPr>
          <w:rFonts w:hint="eastAsia" w:ascii="仿宋" w:hAnsi="仿宋" w:eastAsia="仿宋" w:cs="仿宋"/>
          <w:sz w:val="32"/>
          <w:szCs w:val="32"/>
        </w:rPr>
        <w:t>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殖</w:t>
      </w:r>
      <w:r>
        <w:rPr>
          <w:rFonts w:hint="eastAsia" w:ascii="仿宋" w:hAnsi="仿宋" w:eastAsia="仿宋" w:cs="仿宋"/>
          <w:sz w:val="32"/>
          <w:szCs w:val="32"/>
        </w:rPr>
        <w:t>场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48DFFA"/>
    <w:multiLevelType w:val="singleLevel"/>
    <w:tmpl w:val="B148DFF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C0694"/>
    <w:rsid w:val="0018596E"/>
    <w:rsid w:val="01455E2F"/>
    <w:rsid w:val="03AC0694"/>
    <w:rsid w:val="04B62C20"/>
    <w:rsid w:val="04D330E5"/>
    <w:rsid w:val="05E14FA2"/>
    <w:rsid w:val="068B6F37"/>
    <w:rsid w:val="06CB0894"/>
    <w:rsid w:val="08C87A85"/>
    <w:rsid w:val="0A5B2063"/>
    <w:rsid w:val="0DD333B9"/>
    <w:rsid w:val="0E5C5C89"/>
    <w:rsid w:val="1020282C"/>
    <w:rsid w:val="11197613"/>
    <w:rsid w:val="138B2B0B"/>
    <w:rsid w:val="1D631998"/>
    <w:rsid w:val="1D707280"/>
    <w:rsid w:val="1DCD5A3D"/>
    <w:rsid w:val="1E600FC2"/>
    <w:rsid w:val="1EE9456F"/>
    <w:rsid w:val="1EFD1593"/>
    <w:rsid w:val="2070047E"/>
    <w:rsid w:val="21716007"/>
    <w:rsid w:val="22675A7F"/>
    <w:rsid w:val="236A153A"/>
    <w:rsid w:val="24B050C4"/>
    <w:rsid w:val="260D5FFF"/>
    <w:rsid w:val="272C0707"/>
    <w:rsid w:val="278B7823"/>
    <w:rsid w:val="282F3AA7"/>
    <w:rsid w:val="2A161D0D"/>
    <w:rsid w:val="2A5B0DCB"/>
    <w:rsid w:val="2ABC3136"/>
    <w:rsid w:val="2BEF5C74"/>
    <w:rsid w:val="2C6C6EC3"/>
    <w:rsid w:val="2DA04F44"/>
    <w:rsid w:val="31277441"/>
    <w:rsid w:val="33010C9A"/>
    <w:rsid w:val="331E2ACA"/>
    <w:rsid w:val="36456845"/>
    <w:rsid w:val="36F812D5"/>
    <w:rsid w:val="37EA6980"/>
    <w:rsid w:val="39E1211C"/>
    <w:rsid w:val="3CA44502"/>
    <w:rsid w:val="3EB23714"/>
    <w:rsid w:val="3FCE0A16"/>
    <w:rsid w:val="41C128E3"/>
    <w:rsid w:val="4499749B"/>
    <w:rsid w:val="462B05A0"/>
    <w:rsid w:val="47C26C20"/>
    <w:rsid w:val="48394DDC"/>
    <w:rsid w:val="4D9E4C8D"/>
    <w:rsid w:val="50E95BA7"/>
    <w:rsid w:val="53612D12"/>
    <w:rsid w:val="539F6136"/>
    <w:rsid w:val="5A2A68E2"/>
    <w:rsid w:val="5AFF577F"/>
    <w:rsid w:val="5B130DF7"/>
    <w:rsid w:val="5BA44A5D"/>
    <w:rsid w:val="5CD44C85"/>
    <w:rsid w:val="5D32647E"/>
    <w:rsid w:val="5DBC4669"/>
    <w:rsid w:val="60167839"/>
    <w:rsid w:val="630F2570"/>
    <w:rsid w:val="63D85006"/>
    <w:rsid w:val="63F353D9"/>
    <w:rsid w:val="651419F9"/>
    <w:rsid w:val="65761282"/>
    <w:rsid w:val="65B65064"/>
    <w:rsid w:val="67167F64"/>
    <w:rsid w:val="676A3001"/>
    <w:rsid w:val="68763D2A"/>
    <w:rsid w:val="6C321B96"/>
    <w:rsid w:val="6FDE70BE"/>
    <w:rsid w:val="70F662D7"/>
    <w:rsid w:val="74E0749F"/>
    <w:rsid w:val="75A87093"/>
    <w:rsid w:val="762F2BDA"/>
    <w:rsid w:val="77C2594A"/>
    <w:rsid w:val="79367945"/>
    <w:rsid w:val="79D05480"/>
    <w:rsid w:val="7A2B7977"/>
    <w:rsid w:val="7A951295"/>
    <w:rsid w:val="7C6929D9"/>
    <w:rsid w:val="7D114260"/>
    <w:rsid w:val="7D333A6F"/>
    <w:rsid w:val="7E36030B"/>
    <w:rsid w:val="7EAA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qFormat/>
    <w:uiPriority w:val="0"/>
    <w:rPr>
      <w:color w:val="0000FF"/>
      <w:u w:val="none"/>
    </w:rPr>
  </w:style>
  <w:style w:type="character" w:customStyle="1" w:styleId="9">
    <w:name w:val="ylld-arrow"/>
    <w:basedOn w:val="4"/>
    <w:qFormat/>
    <w:uiPriority w:val="0"/>
    <w:rPr>
      <w:b/>
      <w:color w:val="FFFFFF"/>
    </w:rPr>
  </w:style>
  <w:style w:type="character" w:customStyle="1" w:styleId="10">
    <w:name w:val="hover18"/>
    <w:basedOn w:val="4"/>
    <w:qFormat/>
    <w:uiPriority w:val="0"/>
    <w:rPr>
      <w:shd w:val="clear" w:fill="19A9E5"/>
    </w:rPr>
  </w:style>
  <w:style w:type="character" w:customStyle="1" w:styleId="11">
    <w:name w:val="hover19"/>
    <w:basedOn w:val="4"/>
    <w:qFormat/>
    <w:uiPriority w:val="0"/>
    <w:rPr>
      <w:color w:val="40B6D9"/>
    </w:rPr>
  </w:style>
  <w:style w:type="character" w:customStyle="1" w:styleId="12">
    <w:name w:val="hover20"/>
    <w:basedOn w:val="4"/>
    <w:qFormat/>
    <w:uiPriority w:val="0"/>
    <w:rPr>
      <w:color w:val="000000"/>
      <w:shd w:val="clear" w:fill="FFFFFF"/>
    </w:rPr>
  </w:style>
  <w:style w:type="character" w:customStyle="1" w:styleId="13">
    <w:name w:val="active"/>
    <w:basedOn w:val="4"/>
    <w:qFormat/>
    <w:uiPriority w:val="0"/>
    <w:rPr>
      <w:b/>
      <w:color w:val="FFFFFF"/>
      <w:shd w:val="clear" w:fill="40B6DA"/>
    </w:rPr>
  </w:style>
  <w:style w:type="character" w:customStyle="1" w:styleId="14">
    <w:name w:val="active1"/>
    <w:basedOn w:val="4"/>
    <w:qFormat/>
    <w:uiPriority w:val="0"/>
    <w:rPr>
      <w:shd w:val="clear" w:fill="FFFFFF"/>
    </w:rPr>
  </w:style>
  <w:style w:type="character" w:customStyle="1" w:styleId="15">
    <w:name w:val="active2"/>
    <w:basedOn w:val="4"/>
    <w:qFormat/>
    <w:uiPriority w:val="0"/>
    <w:rPr>
      <w:b/>
      <w:color w:val="FFFFFF"/>
      <w:shd w:val="clear" w:fill="40B6DA"/>
    </w:rPr>
  </w:style>
  <w:style w:type="character" w:customStyle="1" w:styleId="16">
    <w:name w:val="active3"/>
    <w:basedOn w:val="4"/>
    <w:qFormat/>
    <w:uiPriority w:val="0"/>
    <w:rPr>
      <w:b/>
      <w:color w:val="FFFFFF"/>
      <w:shd w:val="clear" w:fill="40B6D9"/>
    </w:rPr>
  </w:style>
  <w:style w:type="character" w:customStyle="1" w:styleId="17">
    <w:name w:val="active4"/>
    <w:basedOn w:val="4"/>
    <w:qFormat/>
    <w:uiPriority w:val="0"/>
    <w:rPr>
      <w:color w:val="FFFFFF"/>
      <w:shd w:val="clear" w:fill="40B6D9"/>
    </w:rPr>
  </w:style>
  <w:style w:type="character" w:customStyle="1" w:styleId="18">
    <w:name w:val="active5"/>
    <w:basedOn w:val="4"/>
    <w:qFormat/>
    <w:uiPriority w:val="0"/>
    <w:rPr>
      <w:color w:val="FFFFFF"/>
      <w:shd w:val="clear" w:fill="40B6D9"/>
    </w:rPr>
  </w:style>
  <w:style w:type="character" w:customStyle="1" w:styleId="19">
    <w:name w:val="active6"/>
    <w:basedOn w:val="4"/>
    <w:qFormat/>
    <w:uiPriority w:val="0"/>
    <w:rPr>
      <w:color w:val="FFFFFF"/>
      <w:shd w:val="clear" w:fill="2EC5F2"/>
    </w:rPr>
  </w:style>
  <w:style w:type="character" w:customStyle="1" w:styleId="20">
    <w:name w:val="active7"/>
    <w:basedOn w:val="4"/>
    <w:qFormat/>
    <w:uiPriority w:val="0"/>
    <w:rPr>
      <w:b/>
      <w:color w:val="FFFFFF"/>
      <w:shd w:val="clear" w:fill="40B6D9"/>
    </w:rPr>
  </w:style>
  <w:style w:type="character" w:customStyle="1" w:styleId="21">
    <w:name w:val="active8"/>
    <w:basedOn w:val="4"/>
    <w:qFormat/>
    <w:uiPriority w:val="0"/>
    <w:rPr>
      <w:color w:val="FFFFFF"/>
      <w:shd w:val="clear" w:fill="FFB400"/>
    </w:rPr>
  </w:style>
  <w:style w:type="character" w:customStyle="1" w:styleId="22">
    <w:name w:val="s32"/>
    <w:basedOn w:val="4"/>
    <w:qFormat/>
    <w:uiPriority w:val="0"/>
    <w:rPr>
      <w:shd w:val="clear" w:fill="FDE200"/>
    </w:rPr>
  </w:style>
  <w:style w:type="character" w:customStyle="1" w:styleId="23">
    <w:name w:val="s42"/>
    <w:basedOn w:val="4"/>
    <w:qFormat/>
    <w:uiPriority w:val="0"/>
    <w:rPr>
      <w:shd w:val="clear" w:fill="808080"/>
    </w:rPr>
  </w:style>
  <w:style w:type="character" w:customStyle="1" w:styleId="24">
    <w:name w:val="s22"/>
    <w:basedOn w:val="4"/>
    <w:qFormat/>
    <w:uiPriority w:val="0"/>
    <w:rPr>
      <w:shd w:val="clear" w:fill="FFB300"/>
    </w:rPr>
  </w:style>
  <w:style w:type="character" w:customStyle="1" w:styleId="25">
    <w:name w:val="last"/>
    <w:basedOn w:val="4"/>
    <w:qFormat/>
    <w:uiPriority w:val="0"/>
    <w:rPr>
      <w:shd w:val="clear" w:fill="EAEAEA"/>
    </w:rPr>
  </w:style>
  <w:style w:type="character" w:customStyle="1" w:styleId="26">
    <w:name w:val="s5"/>
    <w:basedOn w:val="4"/>
    <w:qFormat/>
    <w:uiPriority w:val="0"/>
    <w:rPr>
      <w:shd w:val="clear" w:fill="838383"/>
    </w:rPr>
  </w:style>
  <w:style w:type="character" w:customStyle="1" w:styleId="27">
    <w:name w:val="s12"/>
    <w:basedOn w:val="4"/>
    <w:qFormat/>
    <w:uiPriority w:val="0"/>
    <w:rPr>
      <w:shd w:val="clear" w:fill="EE8204"/>
    </w:rPr>
  </w:style>
  <w:style w:type="character" w:customStyle="1" w:styleId="28">
    <w:name w:val="bsharetext"/>
    <w:basedOn w:val="4"/>
    <w:qFormat/>
    <w:uiPriority w:val="0"/>
  </w:style>
  <w:style w:type="character" w:customStyle="1" w:styleId="29">
    <w:name w:val="wx-space"/>
    <w:basedOn w:val="4"/>
    <w:qFormat/>
    <w:uiPriority w:val="0"/>
  </w:style>
  <w:style w:type="character" w:customStyle="1" w:styleId="30">
    <w:name w:val="wx-space1"/>
    <w:basedOn w:val="4"/>
    <w:qFormat/>
    <w:uiPriority w:val="0"/>
  </w:style>
  <w:style w:type="character" w:customStyle="1" w:styleId="31">
    <w:name w:val="active9"/>
    <w:basedOn w:val="4"/>
    <w:qFormat/>
    <w:uiPriority w:val="0"/>
    <w:rPr>
      <w:color w:val="FFFFFF"/>
      <w:shd w:val="clear" w:fill="FFB400"/>
    </w:rPr>
  </w:style>
  <w:style w:type="character" w:customStyle="1" w:styleId="32">
    <w:name w:val="active10"/>
    <w:basedOn w:val="4"/>
    <w:qFormat/>
    <w:uiPriority w:val="0"/>
    <w:rPr>
      <w:color w:val="FFFFFF"/>
      <w:shd w:val="clear" w:fill="40B6D9"/>
    </w:rPr>
  </w:style>
  <w:style w:type="character" w:customStyle="1" w:styleId="33">
    <w:name w:val="active11"/>
    <w:basedOn w:val="4"/>
    <w:qFormat/>
    <w:uiPriority w:val="0"/>
    <w:rPr>
      <w:b/>
      <w:color w:val="FFFFFF"/>
      <w:shd w:val="clear" w:fill="40B6D9"/>
    </w:rPr>
  </w:style>
  <w:style w:type="character" w:customStyle="1" w:styleId="34">
    <w:name w:val="s1"/>
    <w:basedOn w:val="4"/>
    <w:qFormat/>
    <w:uiPriority w:val="0"/>
    <w:rPr>
      <w:shd w:val="clear" w:fill="EE8204"/>
    </w:rPr>
  </w:style>
  <w:style w:type="character" w:customStyle="1" w:styleId="35">
    <w:name w:val="s4"/>
    <w:basedOn w:val="4"/>
    <w:qFormat/>
    <w:uiPriority w:val="0"/>
    <w:rPr>
      <w:shd w:val="clear" w:fill="808080"/>
    </w:rPr>
  </w:style>
  <w:style w:type="character" w:customStyle="1" w:styleId="36">
    <w:name w:val="s3"/>
    <w:basedOn w:val="4"/>
    <w:qFormat/>
    <w:uiPriority w:val="0"/>
    <w:rPr>
      <w:shd w:val="clear" w:fill="FDE200"/>
    </w:rPr>
  </w:style>
  <w:style w:type="character" w:customStyle="1" w:styleId="37">
    <w:name w:val="hover21"/>
    <w:basedOn w:val="4"/>
    <w:qFormat/>
    <w:uiPriority w:val="0"/>
    <w:rPr>
      <w:color w:val="000000"/>
      <w:shd w:val="clear" w:fill="FFFFFF"/>
    </w:rPr>
  </w:style>
  <w:style w:type="character" w:customStyle="1" w:styleId="38">
    <w:name w:val="s2"/>
    <w:basedOn w:val="4"/>
    <w:qFormat/>
    <w:uiPriority w:val="0"/>
    <w:rPr>
      <w:shd w:val="clear" w:fill="FFB300"/>
    </w:rPr>
  </w:style>
  <w:style w:type="character" w:customStyle="1" w:styleId="39">
    <w:name w:val="hover10"/>
    <w:basedOn w:val="4"/>
    <w:qFormat/>
    <w:uiPriority w:val="0"/>
  </w:style>
  <w:style w:type="character" w:customStyle="1" w:styleId="40">
    <w:name w:val="hover8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2019-02-20T08:54:00Z</dcterms:created>
  <dc:creator>华夏之冰</dc:creator>
  <cp:lastModifiedBy>华夏之冰</cp:lastModifiedBy>
  <dcterms:modified xsi:type="dcterms:W3CDTF">2021-11-16T09:13:35Z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7AB5382127234B12898596EDB2B99191</vt:lpwstr>
  </property>
</Properties>
</file>