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36"/>
          <w:szCs w:val="36"/>
          <w:shd w:val="clear" w:fill="FFFFFF"/>
          <w:lang w:val="en-US" w:eastAsia="zh-CN" w:bidi="ar"/>
        </w:rPr>
        <w:t>奉新县公安局2020年度政府信息公开工作年度报告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6" w:afterAutospacing="0" w:line="555" w:lineRule="atLeast"/>
        <w:ind w:left="0" w:right="0" w:firstLine="645"/>
        <w:jc w:val="both"/>
      </w:pPr>
      <w:r>
        <w:rPr>
          <w:rFonts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5"/>
          <w:szCs w:val="25"/>
          <w:shd w:val="clear" w:fill="FFFFFF"/>
        </w:rPr>
        <w:t>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450" w:lineRule="atLeast"/>
        <w:ind w:left="0" w:right="0" w:firstLine="615"/>
        <w:jc w:val="both"/>
      </w:pPr>
      <w:r>
        <w:rPr>
          <w:rFonts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  <w:bdr w:val="none" w:color="000000" w:sz="6" w:space="0"/>
        </w:rPr>
        <w:t>2020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  <w:bdr w:val="none" w:color="000000" w:sz="6" w:space="0"/>
        </w:rPr>
        <w:t>年，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  <w:bdr w:val="none" w:color="000000" w:sz="6" w:space="0"/>
          <w:lang w:eastAsia="zh-CN"/>
        </w:rPr>
        <w:t>奉新县公安局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  <w:bdr w:val="none" w:color="000000" w:sz="6" w:space="0"/>
        </w:rPr>
        <w:t>严格按照《中华人民共和国政府信息公开条例》及省、市、县政府信息公开部署要求，积极推进县委、县政府各项重大决策部署的实施，认真落实县政府信息公开工作要点，紧密结合工作实际，聚焦群众关切，不断规范和加大信息公开力度。报告统计数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  <w:bdr w:val="none" w:color="000000" w:sz="6" w:space="0"/>
        </w:rPr>
        <w:t>据时间为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</w:rPr>
        <w:t>2020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  <w:bdr w:val="none" w:color="000000" w:sz="6" w:space="0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</w:rPr>
        <w:t>1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  <w:bdr w:val="none" w:color="000000" w:sz="6" w:space="0"/>
        </w:rPr>
        <w:t>月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</w:rPr>
        <w:t>1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  <w:bdr w:val="none" w:color="000000" w:sz="6" w:space="0"/>
        </w:rPr>
        <w:t>日至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</w:rPr>
        <w:t>2020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  <w:bdr w:val="none" w:color="000000" w:sz="6" w:space="0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</w:rPr>
        <w:t>12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  <w:bdr w:val="none" w:color="000000" w:sz="6" w:space="0"/>
        </w:rPr>
        <w:t>月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</w:rPr>
        <w:t>31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  <w:bdr w:val="none" w:color="000000" w:sz="6" w:space="0"/>
        </w:rPr>
        <w:t>日获取并以一定形式记录和保存的政府信息数据。</w:t>
      </w:r>
      <w:r>
        <w:rPr>
          <w:rFonts w:ascii="??_GB2312" w:hAnsi="??_GB2312" w:eastAsia="??_GB2312" w:cs="??_GB2312"/>
          <w:b w:val="0"/>
          <w:bCs w:val="0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  <w:t> 本年报通报在奉新县公安局政府门户。（http://xxgk.fengxin.gov.cn/xxgk.html）全文公开。如对本报有疑问，请与奉新县公安局办公室联系（地址：奉新县应星南大道239号，电话:0795—4618836）</w:t>
      </w:r>
    </w:p>
    <w:p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6" w:afterAutospacing="0" w:line="555" w:lineRule="atLeast"/>
        <w:ind w:left="0" w:right="0" w:firstLine="645"/>
        <w:jc w:val="both"/>
        <w:rPr>
          <w:rFonts w:hint="eastAsia" w:ascii="黑体" w:hAnsi="宋体" w:eastAsia="黑体" w:cs="黑体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</w:pPr>
      <w:r>
        <w:rPr>
          <w:rFonts w:hint="eastAsia" w:ascii="黑体" w:hAnsi="宋体" w:eastAsia="黑体" w:cs="黑体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一、概述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6" w:afterAutospacing="0" w:line="555" w:lineRule="atLeast"/>
        <w:ind w:left="0" w:right="0" w:firstLine="645"/>
        <w:jc w:val="both"/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（一）加强组织领导，强化监督检查，确保政务公开工作落实到位。一是加强领导，成立组织机构。县公安局将政府信息公开工作纳入本单位工作的重要安排。成立了由局主要负责同志任组长，各部门主要负责人为成员的信息公开工作领导小组，在局办公室成立政务信息公开管理办公室，加强对政务信息公开工作的指导和协调，坚持把信息公开作为扩大信息宣传、推动公安工作、提高办事水平的重要渠道和窗口。二是加强监督检查，确保取得实效。为保证政务公开工作的顺利开展，县局加强日常的监督检查，制定了责任追究制度。县局领导小组还定期召开会议，调度和部署政务公开工作，确保政务公开措施落到实处，取得实效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6" w:afterAutospacing="0" w:line="555" w:lineRule="atLeast"/>
        <w:ind w:left="0" w:right="0" w:firstLine="645"/>
        <w:jc w:val="both"/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（二）是把好源头，提高效率。紧紧围绕公安工作重点，提高发布信息的质量和实用性 ，缩短发布时间，狠抓信息质量，对发布的每一条信息，从文字、内容、时效上严格把关，逐一审查，时间注重</w:t>
      </w:r>
      <w:r>
        <w:rPr>
          <w:rFonts w:ascii="helvetica" w:hAnsi="helvetica" w:eastAsia="helvetica" w:cs="helvetica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“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快</w:t>
      </w: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”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，内容突出</w:t>
      </w: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“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实</w:t>
      </w: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”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，实用性要求</w:t>
      </w: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“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精</w:t>
      </w: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”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，更加方便群众了解情况、反映问题、解决问题。同时，严格遵循</w:t>
      </w: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“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先审查、后发布，谁公开、谁负责</w:t>
      </w: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”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的原则，加大对拟公开的政府信息的保密审查力度，确保做到公开不涉密、涉密不公开。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240" w:afterAutospacing="0" w:line="450" w:lineRule="atLeast"/>
        <w:ind w:left="0" w:right="0" w:firstLine="480"/>
        <w:jc w:val="both"/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（三）公开平台建设。本局积极配合县政务公开办，进一步优化完善政务公开平台功能和栏目设置，方便群众查询相关信息。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6" w:afterAutospacing="0" w:line="555" w:lineRule="atLeast"/>
        <w:ind w:left="0" w:right="0" w:firstLine="645"/>
        <w:jc w:val="both"/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(四)监督保障。本局严格按照《中华人民共和国政府信息公开条例》规定，稳步推进政务公开工作。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br w:type="textWrapping"/>
      </w:r>
      <w:r>
        <w:rPr>
          <w:rFonts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    </w:t>
      </w:r>
      <w:r>
        <w:rPr>
          <w:rFonts w:hint="eastAsia" w:ascii="黑体" w:hAnsi="宋体" w:eastAsia="黑体" w:cs="黑体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二、主动公开政府信息的情况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6" w:afterAutospacing="0" w:line="555" w:lineRule="atLeast"/>
        <w:ind w:left="0" w:right="0" w:firstLine="645"/>
        <w:jc w:val="both"/>
      </w:pPr>
      <w:r>
        <w:rPr>
          <w:rFonts w:ascii="楷体_GB2312" w:hAnsi="楷体_GB2312" w:eastAsia="楷体_GB2312" w:cs="楷体_GB2312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（一）主动公开政府信息的数量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6" w:afterAutospacing="0" w:line="450" w:lineRule="atLeast"/>
        <w:ind w:left="0" w:right="0"/>
        <w:jc w:val="both"/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    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2020年度，我局共通过政府公开信息网发布81条信息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6" w:afterAutospacing="0" w:line="555" w:lineRule="atLeast"/>
        <w:ind w:left="0" w:right="0" w:firstLine="645"/>
        <w:jc w:val="both"/>
      </w:pPr>
      <w:r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（二）主动公开政府信息的主要类别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6" w:afterAutospacing="0" w:line="555" w:lineRule="atLeast"/>
        <w:ind w:left="0" w:right="0" w:firstLine="645"/>
        <w:jc w:val="both"/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其中</w:t>
      </w: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“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概况信息</w:t>
      </w: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”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栏目信息1条；工作动态42条；</w:t>
      </w: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“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财经信息</w:t>
      </w: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”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栏目信息2条。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6" w:afterAutospacing="0" w:line="555" w:lineRule="atLeast"/>
        <w:ind w:left="0" w:right="0" w:firstLine="645"/>
        <w:jc w:val="both"/>
      </w:pPr>
      <w:r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（三）主动公开政府信息的形式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6" w:afterAutospacing="0" w:line="555" w:lineRule="atLeast"/>
        <w:ind w:left="0" w:right="0" w:firstLine="645"/>
        <w:jc w:val="both"/>
      </w:pPr>
      <w:r>
        <w:rPr>
          <w:rStyle w:val="5"/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一是依托门户网站。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通过政府门户网站、奉新县公安局门户网站，积极发布政务信息。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6" w:afterAutospacing="0" w:line="555" w:lineRule="atLeast"/>
        <w:ind w:left="0" w:right="0" w:firstLine="645"/>
        <w:jc w:val="both"/>
      </w:pPr>
      <w:r>
        <w:rPr>
          <w:rStyle w:val="5"/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二是开辟新媒体。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利用</w:t>
      </w: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“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奉新公安</w:t>
      </w: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”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微信公众号发布信息317条。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6" w:afterAutospacing="0" w:line="555" w:lineRule="atLeast"/>
        <w:ind w:left="0" w:right="0" w:firstLine="645"/>
        <w:jc w:val="both"/>
      </w:pPr>
      <w:r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（四）政策解读工作情况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6" w:afterAutospacing="0" w:line="555" w:lineRule="atLeast"/>
        <w:ind w:left="0" w:right="0" w:firstLine="645"/>
        <w:jc w:val="both"/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我局第一时间向公众传递权威解读、专家的声音，使政策更加通俗易懂。解读范围广泛，涉及户政、出入境、驾考等方方面面。2020年度，我局共发布相关政策及解读12条。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6" w:afterAutospacing="0" w:line="555" w:lineRule="atLeast"/>
        <w:ind w:left="0" w:right="0" w:firstLine="645"/>
        <w:jc w:val="both"/>
      </w:pP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三、政府信息依申请公开办理情况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6" w:afterAutospacing="0" w:line="555" w:lineRule="atLeast"/>
        <w:ind w:left="0" w:right="0" w:firstLine="645"/>
        <w:jc w:val="both"/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2020年度，我局未收到依申请公开政府信息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6" w:afterAutospacing="0" w:line="555" w:lineRule="atLeast"/>
        <w:ind w:left="0" w:right="0" w:firstLine="645"/>
        <w:jc w:val="both"/>
      </w:pP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四、政府信息公开的收费及减免情况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6" w:afterAutospacing="0" w:line="555" w:lineRule="atLeast"/>
        <w:ind w:left="0" w:right="0" w:firstLine="645"/>
        <w:jc w:val="both"/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根据规定，2020年度，我局政府信息公开，未收取任何费用。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6" w:afterAutospacing="0" w:line="555" w:lineRule="atLeast"/>
        <w:ind w:left="0" w:right="0" w:firstLine="645"/>
        <w:jc w:val="both"/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240" w:afterAutospacing="0" w:line="465" w:lineRule="atLeast"/>
        <w:ind w:left="0" w:right="0" w:firstLine="480"/>
        <w:jc w:val="both"/>
      </w:pPr>
      <w:r>
        <w:rPr>
          <w:rFonts w:hint="eastAsia" w:ascii="黑体" w:hAnsi="宋体" w:eastAsia="黑体" w:cs="黑体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附件：主动公开政府信息情况</w:t>
      </w:r>
    </w:p>
    <w:tbl>
      <w:tblPr>
        <w:tblStyle w:val="3"/>
        <w:tblW w:w="8145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150"/>
        <w:gridCol w:w="1890"/>
        <w:gridCol w:w="1275"/>
        <w:gridCol w:w="18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814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6D9F1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  <w:tblCellSpacing w:w="0" w:type="dxa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信息内容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本年新</w:t>
            </w: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制作数量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本年新</w:t>
            </w: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公开数量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对外公开总数量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465" w:lineRule="atLeast"/>
              <w:ind w:left="0" w:right="0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465" w:lineRule="atLeast"/>
              <w:ind w:left="0" w:right="0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465" w:lineRule="atLeast"/>
              <w:ind w:left="0" w:right="0"/>
            </w:pPr>
            <w:r>
              <w:rPr>
                <w:rFonts w:hint="eastAsia" w:ascii="宋体" w:hAnsi="宋体" w:eastAsia="宋体" w:cs="宋体"/>
                <w:spacing w:val="0"/>
                <w:sz w:val="19"/>
                <w:szCs w:val="19"/>
              </w:rPr>
              <w:t> 0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465" w:lineRule="atLeast"/>
              <w:ind w:left="0" w:right="0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465" w:lineRule="atLeast"/>
              <w:ind w:left="0" w:right="0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465" w:lineRule="atLeast"/>
              <w:ind w:left="0" w:right="0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465" w:lineRule="atLeast"/>
              <w:ind w:left="0" w:right="0"/>
            </w:pPr>
            <w:r>
              <w:rPr>
                <w:rFonts w:hint="eastAsia" w:ascii="宋体" w:hAnsi="宋体" w:eastAsia="宋体" w:cs="宋体"/>
                <w:spacing w:val="0"/>
                <w:sz w:val="19"/>
                <w:szCs w:val="19"/>
              </w:rPr>
              <w:t> 0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465" w:lineRule="atLeast"/>
              <w:ind w:left="0" w:right="0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8145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6D9F1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信息内容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上一年项目数量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本年增/减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465" w:lineRule="atLeast"/>
              <w:ind w:left="0" w:right="0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行政许可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465" w:lineRule="atLeast"/>
              <w:ind w:left="0" w:right="0"/>
              <w:jc w:val="center"/>
            </w:pPr>
            <w:r>
              <w:rPr>
                <w:rFonts w:ascii="Calibri" w:hAnsi="Calibri" w:eastAsia="Calibri" w:cs="Calibri"/>
                <w:sz w:val="24"/>
                <w:szCs w:val="24"/>
              </w:rPr>
              <w:t>90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465" w:lineRule="atLeast"/>
              <w:ind w:left="0" w:right="0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0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465" w:lineRule="atLeast"/>
              <w:ind w:left="0" w:right="0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465" w:lineRule="atLeast"/>
              <w:ind w:left="0" w:right="0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其他对外管理服务事项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465" w:lineRule="atLeast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sz w:val="24"/>
                <w:szCs w:val="24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465" w:lineRule="atLeast"/>
              <w:ind w:left="0" w:right="0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0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465" w:lineRule="atLeast"/>
              <w:ind w:left="0" w:right="0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8145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6D9F1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信息内容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上一年项目数量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本年增/减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tblCellSpacing w:w="0" w:type="dxa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465" w:lineRule="atLeast"/>
              <w:ind w:left="0" w:right="0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行政处罚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465" w:lineRule="atLeast"/>
              <w:ind w:left="0" w:right="0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717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465" w:lineRule="atLeast"/>
              <w:ind w:left="0" w:right="0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0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465" w:lineRule="atLeast"/>
              <w:ind w:left="0" w:right="0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465" w:lineRule="atLeast"/>
              <w:ind w:left="0" w:right="0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行政强制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465" w:lineRule="atLeast"/>
              <w:ind w:left="0" w:right="0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419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465" w:lineRule="atLeast"/>
              <w:ind w:left="0" w:right="0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0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465" w:lineRule="atLeast"/>
              <w:ind w:left="0" w:right="0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8145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6D9F1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tblCellSpacing w:w="0" w:type="dxa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信息内容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465" w:lineRule="atLeast"/>
              <w:ind w:left="0" w:right="0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上一年项目数量</w:t>
            </w:r>
          </w:p>
        </w:tc>
        <w:tc>
          <w:tcPr>
            <w:tcW w:w="315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本年增/减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465" w:lineRule="atLeast"/>
              <w:ind w:left="0" w:right="0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行政事业性收费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465" w:lineRule="atLeast"/>
              <w:ind w:left="0" w:right="0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0</w:t>
            </w:r>
          </w:p>
        </w:tc>
        <w:tc>
          <w:tcPr>
            <w:tcW w:w="315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46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8145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6D9F1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第二十条第（九）项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信息内容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采购项目数量</w:t>
            </w:r>
          </w:p>
        </w:tc>
        <w:tc>
          <w:tcPr>
            <w:tcW w:w="315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采购总金额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465" w:lineRule="atLeast"/>
              <w:ind w:left="0" w:right="0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政府集中采购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465" w:lineRule="atLeast"/>
              <w:ind w:left="0" w:right="0"/>
              <w:rPr>
                <w:rFonts w:hint="eastAsia" w:eastAsia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  </w:t>
            </w: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  <w:lang w:val="en-US" w:eastAsia="zh-CN"/>
              </w:rPr>
              <w:t>0</w:t>
            </w:r>
          </w:p>
        </w:tc>
        <w:tc>
          <w:tcPr>
            <w:tcW w:w="315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465" w:lineRule="atLeast"/>
              <w:ind w:left="0" w:right="0" w:firstLine="960"/>
            </w:pPr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  <w:t>万元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240" w:afterAutospacing="0" w:line="360" w:lineRule="atLeast"/>
        <w:ind w:left="0" w:right="0" w:firstLine="0"/>
        <w:jc w:val="both"/>
      </w:pPr>
      <w:r>
        <w:rPr>
          <w:rStyle w:val="5"/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6" w:afterAutospacing="0" w:line="465" w:lineRule="atLeast"/>
        <w:ind w:left="0" w:right="0" w:firstLine="0"/>
        <w:jc w:val="both"/>
      </w:pPr>
      <w:r>
        <w:rPr>
          <w:rFonts w:hint="eastAsia" w:ascii="黑体" w:hAnsi="宋体" w:eastAsia="黑体" w:cs="黑体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收到和处理政府信息公开申请情况</w:t>
      </w:r>
    </w:p>
    <w:tbl>
      <w:tblPr>
        <w:tblStyle w:val="3"/>
        <w:tblW w:w="9075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20"/>
        <w:gridCol w:w="855"/>
        <w:gridCol w:w="2451"/>
        <w:gridCol w:w="569"/>
        <w:gridCol w:w="629"/>
        <w:gridCol w:w="748"/>
        <w:gridCol w:w="808"/>
        <w:gridCol w:w="972"/>
        <w:gridCol w:w="719"/>
        <w:gridCol w:w="70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930" w:type="dxa"/>
            <w:gridSpan w:val="3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（本列数据的勾稽关系为：第一项加第二项之和，等于第三项加第四项之和）</w:t>
            </w:r>
          </w:p>
        </w:tc>
        <w:tc>
          <w:tcPr>
            <w:tcW w:w="5145" w:type="dxa"/>
            <w:gridSpan w:val="7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930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自然人</w:t>
            </w:r>
          </w:p>
        </w:tc>
        <w:tc>
          <w:tcPr>
            <w:tcW w:w="3885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法人或其他组织</w:t>
            </w:r>
          </w:p>
        </w:tc>
        <w:tc>
          <w:tcPr>
            <w:tcW w:w="69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  <w:tblCellSpacing w:w="0" w:type="dxa"/>
        </w:trPr>
        <w:tc>
          <w:tcPr>
            <w:tcW w:w="3930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商业企业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科研机构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社会公益组织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法律服务机构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其他</w:t>
            </w:r>
          </w:p>
        </w:tc>
        <w:tc>
          <w:tcPr>
            <w:tcW w:w="69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930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一、本年新收政府信息公开申请数量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930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二、上年结转政府信息公开申请数量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15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三、本年度办理结果</w:t>
            </w:r>
          </w:p>
        </w:tc>
        <w:tc>
          <w:tcPr>
            <w:tcW w:w="331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（一）予以公开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1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（二）部分公开（区分处理的，只计这一情形，不计其他情形）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（三）不予公开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1.属于国家秘密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2.其他法律行政法规禁止公开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3.危及“三安全一稳定”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4.保护第三方合法权益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5.属于三类内部事务信息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6.属于四类过程性信息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7.属于行政执法案卷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8.属于行政查询事项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（四）无法提供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1.本机关不掌握相关政府信息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2.没有现成信息需要另行制作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3.补正后申请内容仍不明确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（五）不予处理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1.信访举报投诉类申请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2.重复申请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3.要求提供公开出版物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4.无正当理由大量反复申请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5.要求行政机关确认或重新出具已获取信息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1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（六）其他处理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1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（七）总计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930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四、结转下年度继续办理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6" w:afterAutospacing="0" w:line="465" w:lineRule="atLeast"/>
        <w:ind w:left="0" w:right="0" w:firstLine="0"/>
        <w:jc w:val="both"/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    </w:t>
      </w:r>
      <w:r>
        <w:rPr>
          <w:rFonts w:hint="eastAsia" w:ascii="黑体" w:hAnsi="宋体" w:eastAsia="黑体" w:cs="黑体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政府信息公开行政复议、行政诉讼情况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6" w:afterAutospacing="0" w:line="465" w:lineRule="atLeast"/>
        <w:ind w:left="0" w:right="0" w:firstLine="480"/>
        <w:jc w:val="both"/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 </w:t>
      </w:r>
    </w:p>
    <w:tbl>
      <w:tblPr>
        <w:tblStyle w:val="3"/>
        <w:tblW w:w="9075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00"/>
        <w:gridCol w:w="600"/>
        <w:gridCol w:w="600"/>
        <w:gridCol w:w="600"/>
        <w:gridCol w:w="675"/>
        <w:gridCol w:w="555"/>
        <w:gridCol w:w="600"/>
        <w:gridCol w:w="600"/>
        <w:gridCol w:w="600"/>
        <w:gridCol w:w="615"/>
        <w:gridCol w:w="600"/>
        <w:gridCol w:w="600"/>
        <w:gridCol w:w="600"/>
        <w:gridCol w:w="600"/>
        <w:gridCol w:w="6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75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行政复议</w:t>
            </w:r>
          </w:p>
        </w:tc>
        <w:tc>
          <w:tcPr>
            <w:tcW w:w="6000" w:type="dxa"/>
            <w:gridSpan w:val="10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00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结果维持</w:t>
            </w:r>
          </w:p>
        </w:tc>
        <w:tc>
          <w:tcPr>
            <w:tcW w:w="60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结果纠正</w:t>
            </w:r>
          </w:p>
        </w:tc>
        <w:tc>
          <w:tcPr>
            <w:tcW w:w="60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其他结果</w:t>
            </w:r>
          </w:p>
        </w:tc>
        <w:tc>
          <w:tcPr>
            <w:tcW w:w="60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尚未审结</w:t>
            </w:r>
          </w:p>
        </w:tc>
        <w:tc>
          <w:tcPr>
            <w:tcW w:w="66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未经复议直接起诉</w:t>
            </w:r>
          </w:p>
        </w:tc>
        <w:tc>
          <w:tcPr>
            <w:tcW w:w="3030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0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结果维持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结果纠正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其他结果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尚未审结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总计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结果维持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结果纠正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其他结果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尚未审结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spacing w:val="0"/>
                <w:sz w:val="19"/>
                <w:szCs w:val="19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blCellSpacing w:w="0" w:type="dxa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 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 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0 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 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 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 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 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0"/>
                <w:sz w:val="19"/>
                <w:szCs w:val="19"/>
              </w:rPr>
              <w:t>0 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" w:afterAutospacing="0" w:line="465" w:lineRule="atLeast"/>
              <w:ind w:left="0" w:right="0"/>
            </w:pPr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6" w:afterAutospacing="0" w:line="450" w:lineRule="atLeast"/>
        <w:ind w:left="0" w:right="0" w:firstLine="0"/>
        <w:jc w:val="both"/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6" w:afterAutospacing="0" w:line="555" w:lineRule="atLeast"/>
        <w:ind w:left="0" w:right="0" w:firstLine="645"/>
        <w:jc w:val="both"/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450" w:lineRule="atLeast"/>
        <w:ind w:left="0" w:right="0" w:firstLine="615"/>
        <w:jc w:val="both"/>
      </w:pP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五、存在的问题及改进措施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br w:type="textWrapping"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    2020年，虽然我局在推进政务公开工作中取得了一些成绩，但仍然存在一些问题：一是对政务公开工作的重要性认识还不到位；二是政务公开工作宣传氛围还不够浓，部分信息更新不及时；三是政务公开工作创新意识还不够强。 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br w:type="textWrapping"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   2021年，我局将按照县委、县政府的要求，紧紧围绕全县政务公开工作重点，按照《政府信息公开条例》有关规定，继续加大政务公开工作力度，着重做好以下几方面的工作。 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br w:type="textWrapping"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   （一）加强对政务公开日常工作的管理和引导，逐步形成长效工作机制。及时整改各单位整改测评问题，切实提高全县政务公开工作水平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555555"/>
          <w:spacing w:val="0"/>
          <w:sz w:val="31"/>
          <w:szCs w:val="31"/>
          <w:shd w:val="clear" w:fill="FFFFFF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br w:type="textWrapping"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  （二）进一步创新政务公开的方式方法，使之更有利于机关工作朝着规范化、程序化、效率化的方向发展。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br w:type="textWrapping"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  （三）加强学习和培训，进一步提高全局上下政务公开工作能力和自觉性。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br w:type="textWrapping"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   （四）及时高质量地报送政务公开信息。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br w:type="textWrapping"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   （五）充分发挥网络、媒体的作用，将全局政务公开工作全面面向社会。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450" w:lineRule="atLeast"/>
        <w:ind w:left="0" w:right="0" w:firstLine="615"/>
        <w:jc w:val="both"/>
      </w:pPr>
      <w:r>
        <w:rPr>
          <w:rFonts w:hint="eastAsia" w:ascii="黑体" w:hAnsi="宋体" w:eastAsia="黑体" w:cs="黑体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六、其他需要报告事项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450" w:lineRule="atLeast"/>
        <w:ind w:left="0" w:right="0" w:firstLine="615"/>
        <w:jc w:val="both"/>
      </w:pPr>
      <w:r>
        <w:rPr>
          <w:rFonts w:ascii="??_GB2312" w:hAnsi="??_GB2312" w:eastAsia="??_GB2312" w:cs="??_GB2312"/>
          <w:b w:val="0"/>
          <w:bCs w:val="0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??_GB2312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CB1A09"/>
    <w:rsid w:val="7EE4661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John</dc:creator>
  <cp:lastModifiedBy>John</cp:lastModifiedBy>
  <dcterms:modified xsi:type="dcterms:W3CDTF">2021-04-30T06:58:52Z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0DEBB89809DB4C70B4E9AA21D5568DA5</vt:lpwstr>
  </property>
</Properties>
</file>