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i w:val="0"/>
          <w:caps w:val="0"/>
          <w:color w:val="333333"/>
          <w:spacing w:val="0"/>
          <w:sz w:val="44"/>
          <w:szCs w:val="44"/>
        </w:rPr>
      </w:pPr>
      <w:r>
        <w:rPr>
          <w:rFonts w:hint="eastAsia" w:ascii="方正小标宋简体" w:hAnsi="方正小标宋简体" w:eastAsia="方正小标宋简体" w:cs="方正小标宋简体"/>
          <w:b w:val="0"/>
          <w:bCs/>
          <w:i w:val="0"/>
          <w:caps w:val="0"/>
          <w:color w:val="333333"/>
          <w:spacing w:val="0"/>
          <w:sz w:val="44"/>
          <w:szCs w:val="44"/>
          <w:shd w:val="clear" w:fill="FFFFFF"/>
          <w:lang w:val="en-US" w:eastAsia="zh-CN"/>
        </w:rPr>
        <w:t>奉新县退役军人事务局2020年</w:t>
      </w:r>
      <w:r>
        <w:rPr>
          <w:rFonts w:hint="eastAsia" w:ascii="方正小标宋简体" w:hAnsi="方正小标宋简体" w:eastAsia="方正小标宋简体" w:cs="方正小标宋简体"/>
          <w:b w:val="0"/>
          <w:bCs/>
          <w:i w:val="0"/>
          <w:caps w:val="0"/>
          <w:color w:val="333333"/>
          <w:spacing w:val="0"/>
          <w:sz w:val="44"/>
          <w:szCs w:val="44"/>
          <w:shd w:val="clear" w:fill="FFFFFF"/>
        </w:rPr>
        <w:t>政府信息公开工作年度报告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宋体" w:hAnsi="宋体" w:eastAsia="宋体" w:cs="宋体"/>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本报告依据《中华人民共和国政府信息公开条例》（国务院令第711号，以下简称新《条例》）和《国务院办公厅政府信息与政务公开办公室关于政府信息公开工作年度报告有关事项的通知》（国办公开办函〔2019〕60号）要求，由</w:t>
      </w:r>
      <w:r>
        <w:rPr>
          <w:rFonts w:hint="eastAsia" w:ascii="仿宋_GB2312" w:hAnsi="仿宋_GB2312" w:eastAsia="仿宋_GB2312" w:cs="仿宋_GB2312"/>
          <w:i w:val="0"/>
          <w:caps w:val="0"/>
          <w:color w:val="333333"/>
          <w:spacing w:val="0"/>
          <w:sz w:val="32"/>
          <w:szCs w:val="32"/>
          <w:lang w:val="en-US" w:eastAsia="zh-CN"/>
        </w:rPr>
        <w:t>奉新县退役军人事务局</w:t>
      </w:r>
      <w:r>
        <w:rPr>
          <w:rFonts w:hint="eastAsia" w:ascii="仿宋_GB2312" w:hAnsi="仿宋_GB2312" w:eastAsia="仿宋_GB2312" w:cs="仿宋_GB2312"/>
          <w:i w:val="0"/>
          <w:caps w:val="0"/>
          <w:color w:val="333333"/>
          <w:spacing w:val="0"/>
          <w:sz w:val="32"/>
          <w:szCs w:val="32"/>
        </w:rPr>
        <w:t>结合有关统计数据编制。本年度报告中所列数据的统计期限自</w:t>
      </w:r>
      <w:r>
        <w:rPr>
          <w:rFonts w:hint="eastAsia" w:ascii="仿宋_GB2312" w:hAnsi="仿宋_GB2312" w:eastAsia="仿宋_GB2312" w:cs="仿宋_GB2312"/>
          <w:i w:val="0"/>
          <w:caps w:val="0"/>
          <w:color w:val="333333"/>
          <w:spacing w:val="0"/>
          <w:sz w:val="32"/>
          <w:szCs w:val="32"/>
          <w:lang w:val="en-US" w:eastAsia="zh-CN"/>
        </w:rPr>
        <w:t>2020</w:t>
      </w:r>
      <w:r>
        <w:rPr>
          <w:rFonts w:hint="eastAsia" w:ascii="仿宋_GB2312" w:hAnsi="仿宋_GB2312" w:eastAsia="仿宋_GB2312" w:cs="仿宋_GB2312"/>
          <w:i w:val="0"/>
          <w:caps w:val="0"/>
          <w:color w:val="333333"/>
          <w:spacing w:val="0"/>
          <w:sz w:val="32"/>
          <w:szCs w:val="32"/>
        </w:rPr>
        <w:t>年1月1日起至</w:t>
      </w:r>
      <w:r>
        <w:rPr>
          <w:rFonts w:hint="eastAsia" w:ascii="仿宋_GB2312" w:hAnsi="仿宋_GB2312" w:eastAsia="仿宋_GB2312" w:cs="仿宋_GB2312"/>
          <w:i w:val="0"/>
          <w:caps w:val="0"/>
          <w:color w:val="333333"/>
          <w:spacing w:val="0"/>
          <w:sz w:val="32"/>
          <w:szCs w:val="32"/>
          <w:lang w:val="en-US" w:eastAsia="zh-CN"/>
        </w:rPr>
        <w:t>2020</w:t>
      </w:r>
      <w:r>
        <w:rPr>
          <w:rFonts w:hint="eastAsia" w:ascii="仿宋_GB2312" w:hAnsi="仿宋_GB2312" w:eastAsia="仿宋_GB2312" w:cs="仿宋_GB2312"/>
          <w:i w:val="0"/>
          <w:caps w:val="0"/>
          <w:color w:val="333333"/>
          <w:spacing w:val="0"/>
          <w:sz w:val="32"/>
          <w:szCs w:val="32"/>
        </w:rPr>
        <w:t>年12月31日止。全文包括总体情况、主动公开政府信息情况、收到和处理政府信息公开申请情况、政府信息公开行政复议行政诉讼情况、存在的主要问题及改进情况、其他需要报告的事项。本年度报告的电子版可以从</w:t>
      </w:r>
      <w:r>
        <w:rPr>
          <w:rFonts w:hint="eastAsia" w:ascii="仿宋_GB2312" w:hAnsi="仿宋_GB2312" w:eastAsia="仿宋_GB2312" w:cs="仿宋_GB2312"/>
          <w:i w:val="0"/>
          <w:caps w:val="0"/>
          <w:color w:val="333333"/>
          <w:spacing w:val="0"/>
          <w:sz w:val="32"/>
          <w:szCs w:val="32"/>
          <w:lang w:eastAsia="zh-CN"/>
        </w:rPr>
        <w:t>奉新县</w:t>
      </w:r>
      <w:r>
        <w:rPr>
          <w:rFonts w:hint="eastAsia" w:ascii="仿宋_GB2312" w:hAnsi="仿宋_GB2312" w:eastAsia="仿宋_GB2312" w:cs="仿宋_GB2312"/>
          <w:i w:val="0"/>
          <w:caps w:val="0"/>
          <w:color w:val="333333"/>
          <w:spacing w:val="0"/>
          <w:sz w:val="32"/>
          <w:szCs w:val="32"/>
        </w:rPr>
        <w:t>人民政府网站</w:t>
      </w:r>
      <w:r>
        <w:rPr>
          <w:rFonts w:hint="eastAsia" w:ascii="仿宋_GB2312" w:hAnsi="仿宋_GB2312" w:eastAsia="仿宋_GB2312" w:cs="仿宋_GB2312"/>
          <w:i w:val="0"/>
          <w:caps w:val="0"/>
          <w:color w:val="333333"/>
          <w:spacing w:val="0"/>
          <w:sz w:val="32"/>
          <w:szCs w:val="32"/>
          <w:highlight w:val="none"/>
        </w:rPr>
        <w:t>（</w:t>
      </w:r>
      <w:r>
        <w:rPr>
          <w:rFonts w:hint="eastAsia" w:ascii="仿宋_GB2312" w:hAnsi="仿宋_GB2312" w:eastAsia="仿宋_GB2312" w:cs="仿宋_GB2312"/>
          <w:i w:val="0"/>
          <w:caps w:val="0"/>
          <w:color w:val="333333"/>
          <w:spacing w:val="0"/>
          <w:sz w:val="32"/>
          <w:szCs w:val="32"/>
          <w:highlight w:val="none"/>
          <w:lang w:val="en-US" w:eastAsia="zh-CN"/>
        </w:rPr>
        <w:t>http://www.fengxin.gov.cn/</w:t>
      </w:r>
      <w:r>
        <w:rPr>
          <w:rFonts w:hint="eastAsia" w:ascii="仿宋_GB2312" w:hAnsi="仿宋_GB2312" w:eastAsia="仿宋_GB2312" w:cs="仿宋_GB2312"/>
          <w:i w:val="0"/>
          <w:caps w:val="0"/>
          <w:color w:val="333333"/>
          <w:spacing w:val="0"/>
          <w:sz w:val="32"/>
          <w:szCs w:val="32"/>
          <w:highlight w:val="none"/>
        </w:rPr>
        <w:t>）</w:t>
      </w:r>
      <w:r>
        <w:rPr>
          <w:rFonts w:hint="eastAsia" w:ascii="仿宋_GB2312" w:hAnsi="仿宋_GB2312" w:eastAsia="仿宋_GB2312" w:cs="仿宋_GB2312"/>
          <w:i w:val="0"/>
          <w:caps w:val="0"/>
          <w:color w:val="333333"/>
          <w:spacing w:val="0"/>
          <w:sz w:val="32"/>
          <w:szCs w:val="32"/>
        </w:rPr>
        <w:t>下载。如对本报告有任何疑问，</w:t>
      </w:r>
      <w:r>
        <w:rPr>
          <w:rFonts w:hint="eastAsia" w:ascii="仿宋_GB2312" w:hAnsi="仿宋_GB2312" w:eastAsia="仿宋_GB2312" w:cs="仿宋_GB2312"/>
          <w:sz w:val="32"/>
          <w:szCs w:val="32"/>
        </w:rPr>
        <w:t>请与</w:t>
      </w:r>
      <w:r>
        <w:rPr>
          <w:rFonts w:hint="eastAsia" w:ascii="仿宋_GB2312" w:hAnsi="仿宋_GB2312" w:eastAsia="仿宋_GB2312" w:cs="仿宋_GB2312"/>
          <w:sz w:val="32"/>
          <w:szCs w:val="32"/>
          <w:lang w:eastAsia="zh-CN"/>
        </w:rPr>
        <w:t>奉新县</w:t>
      </w:r>
      <w:r>
        <w:rPr>
          <w:rFonts w:hint="eastAsia" w:ascii="仿宋_GB2312" w:hAnsi="仿宋_GB2312" w:eastAsia="仿宋_GB2312" w:cs="仿宋_GB2312"/>
          <w:sz w:val="32"/>
          <w:szCs w:val="32"/>
        </w:rPr>
        <w:t>退役军人事务局联系（地址：</w:t>
      </w:r>
      <w:r>
        <w:rPr>
          <w:rFonts w:hint="eastAsia" w:ascii="仿宋_GB2312" w:hAnsi="仿宋_GB2312" w:eastAsia="仿宋_GB2312" w:cs="仿宋_GB2312"/>
          <w:sz w:val="32"/>
          <w:szCs w:val="32"/>
          <w:lang w:eastAsia="zh-CN"/>
        </w:rPr>
        <w:t>奉新县冯川镇甘家巷</w:t>
      </w:r>
      <w:r>
        <w:rPr>
          <w:rFonts w:hint="eastAsia" w:ascii="仿宋_GB2312" w:hAnsi="仿宋_GB2312" w:eastAsia="仿宋_GB2312" w:cs="仿宋_GB2312"/>
          <w:sz w:val="32"/>
          <w:szCs w:val="32"/>
          <w:lang w:val="en-US" w:eastAsia="zh-CN"/>
        </w:rPr>
        <w:t>30号</w:t>
      </w:r>
      <w:r>
        <w:rPr>
          <w:rFonts w:hint="eastAsia" w:ascii="仿宋_GB2312" w:hAnsi="仿宋_GB2312" w:eastAsia="仿宋_GB2312" w:cs="仿宋_GB2312"/>
          <w:sz w:val="32"/>
          <w:szCs w:val="32"/>
        </w:rPr>
        <w:t>，邮编：33</w:t>
      </w:r>
      <w:r>
        <w:rPr>
          <w:rFonts w:hint="eastAsia" w:ascii="仿宋_GB2312" w:hAnsi="仿宋_GB2312" w:eastAsia="仿宋_GB2312" w:cs="仿宋_GB2312"/>
          <w:sz w:val="32"/>
          <w:szCs w:val="32"/>
          <w:lang w:val="en-US" w:eastAsia="zh-CN"/>
        </w:rPr>
        <w:t>0700</w:t>
      </w:r>
      <w:r>
        <w:rPr>
          <w:rFonts w:hint="eastAsia" w:ascii="仿宋_GB2312" w:hAnsi="仿宋_GB2312" w:eastAsia="仿宋_GB2312" w:cs="仿宋_GB2312"/>
          <w:sz w:val="32"/>
          <w:szCs w:val="32"/>
        </w:rPr>
        <w:t>，电话：0795-</w:t>
      </w:r>
      <w:r>
        <w:rPr>
          <w:rFonts w:hint="eastAsia" w:ascii="仿宋_GB2312" w:hAnsi="仿宋_GB2312" w:eastAsia="仿宋_GB2312" w:cs="仿宋_GB2312"/>
          <w:sz w:val="32"/>
          <w:szCs w:val="32"/>
          <w:lang w:val="en-US" w:eastAsia="zh-CN"/>
        </w:rPr>
        <w:t>4508066</w:t>
      </w:r>
      <w:r>
        <w:rPr>
          <w:rFonts w:hint="eastAsia" w:ascii="仿宋_GB2312" w:hAnsi="仿宋_GB2312" w:eastAsia="仿宋_GB2312" w:cs="仿宋_GB2312"/>
          <w:sz w:val="32"/>
          <w:szCs w:val="32"/>
        </w:rPr>
        <w:t>，电子邮箱：</w:t>
      </w:r>
      <w:r>
        <w:rPr>
          <w:rFonts w:hint="eastAsia" w:ascii="仿宋_GB2312" w:hAnsi="仿宋_GB2312" w:eastAsia="仿宋_GB2312" w:cs="仿宋_GB2312"/>
          <w:sz w:val="32"/>
          <w:szCs w:val="32"/>
          <w:lang w:val="en-US" w:eastAsia="zh-CN"/>
        </w:rPr>
        <w:t>fxxtyjrswj</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163</w:t>
      </w:r>
      <w:r>
        <w:rPr>
          <w:rFonts w:hint="eastAsia" w:ascii="仿宋_GB2312" w:hAnsi="仿宋_GB2312" w:eastAsia="仿宋_GB2312" w:cs="仿宋_GB2312"/>
          <w:sz w:val="32"/>
          <w:szCs w:val="32"/>
        </w:rPr>
        <w:t>.com)</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黑体" w:hAnsi="黑体" w:eastAsia="黑体" w:cs="黑体"/>
          <w:b w:val="0"/>
          <w:bCs/>
          <w:i w:val="0"/>
          <w:caps w:val="0"/>
          <w:color w:val="333333"/>
          <w:spacing w:val="0"/>
          <w:sz w:val="32"/>
          <w:szCs w:val="32"/>
          <w:shd w:val="clear" w:fill="FFFFFF"/>
        </w:rPr>
      </w:pPr>
      <w:r>
        <w:rPr>
          <w:rFonts w:hint="eastAsia" w:ascii="黑体" w:hAnsi="黑体" w:eastAsia="黑体" w:cs="黑体"/>
          <w:b w:val="0"/>
          <w:bCs/>
          <w:i w:val="0"/>
          <w:caps w:val="0"/>
          <w:color w:val="333333"/>
          <w:spacing w:val="0"/>
          <w:sz w:val="32"/>
          <w:szCs w:val="32"/>
          <w:shd w:val="clear" w:fill="FFFFFF"/>
        </w:rPr>
        <w:t>总体情况</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宋体" w:hAnsi="宋体" w:eastAsia="宋体" w:cs="宋体"/>
          <w:b/>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lang w:val="en-US" w:eastAsia="zh-CN"/>
        </w:rPr>
        <w:t>2020年奉新县退役军人事务局坚持以习近平新时代中国特色社会主义思想为指导，深入贯彻党的十九大和十九届二中、三中、四中、五中全会精神，严格落实《国务院办公厅印发〈关于全面推进政务公开工作的意见〉实施细则的通知》（国办发〔2016〕80号）和《国务院办公厅关于印发2020年政务公开工作要点的通知》（国办发〔2020〕17号）的要求。围绕“六稳”“六保”工作，以服务广大退役军人事务工作为重点，积极推进决策、执行、管理、服务、结果公开，政务公开工作逐步标准化、规范化。</w:t>
      </w:r>
    </w:p>
    <w:p>
      <w:pPr>
        <w:keepNext w:val="0"/>
        <w:keepLines w:val="0"/>
        <w:pageBreakBefore w:val="0"/>
        <w:kinsoku/>
        <w:wordWrap/>
        <w:overflowPunct/>
        <w:topLinePunct w:val="0"/>
        <w:autoSpaceDE/>
        <w:autoSpaceDN/>
        <w:bidi w:val="0"/>
        <w:adjustRightInd/>
        <w:snapToGrid/>
        <w:spacing w:line="560" w:lineRule="exact"/>
        <w:ind w:firstLine="620" w:firstLineChars="200"/>
        <w:textAlignment w:val="auto"/>
        <w:rPr>
          <w:rFonts w:hint="eastAsia" w:ascii="仿宋_GB2312" w:eastAsia="仿宋_GB2312"/>
          <w:sz w:val="32"/>
          <w:szCs w:val="32"/>
        </w:rPr>
      </w:pPr>
      <w:r>
        <w:rPr>
          <w:rFonts w:hint="eastAsia" w:ascii="仿宋_GB2312" w:hAnsi="仿宋_GB2312" w:eastAsia="仿宋_GB2312" w:cs="仿宋_GB2312"/>
          <w:sz w:val="31"/>
          <w:szCs w:val="31"/>
        </w:rPr>
        <w:t>健全完善机制体制，优化政务公开工作环境。根据</w:t>
      </w:r>
      <w:r>
        <w:rPr>
          <w:rFonts w:hint="eastAsia" w:ascii="仿宋_GB2312" w:hAnsi="仿宋_GB2312" w:eastAsia="仿宋_GB2312" w:cs="仿宋_GB2312"/>
          <w:sz w:val="31"/>
          <w:szCs w:val="31"/>
          <w:lang w:eastAsia="zh-CN"/>
        </w:rPr>
        <w:t>县</w:t>
      </w:r>
      <w:r>
        <w:rPr>
          <w:rFonts w:hint="eastAsia" w:ascii="仿宋_GB2312" w:hAnsi="仿宋_GB2312" w:eastAsia="仿宋_GB2312" w:cs="仿宋_GB2312"/>
          <w:sz w:val="31"/>
          <w:szCs w:val="31"/>
        </w:rPr>
        <w:t>政府信息公开的有关要求，进一步加大了政务公开工作力度，健全了政府信息公开工作机制。及时调整了以局长为组长，各副局长为副组长，各科室和下属单位负责人为成员的政务公开工作领导小组，</w:t>
      </w:r>
      <w:r>
        <w:rPr>
          <w:rFonts w:hint="eastAsia" w:ascii="仿宋_GB2312" w:hAnsi="仿宋" w:eastAsia="仿宋_GB2312"/>
          <w:sz w:val="32"/>
          <w:szCs w:val="32"/>
        </w:rPr>
        <w:t>领导小组办公室设在</w:t>
      </w:r>
      <w:r>
        <w:rPr>
          <w:rFonts w:hint="eastAsia" w:ascii="仿宋_GB2312" w:hAnsi="仿宋" w:eastAsia="仿宋_GB2312"/>
          <w:sz w:val="32"/>
          <w:szCs w:val="32"/>
          <w:lang w:eastAsia="zh-CN"/>
        </w:rPr>
        <w:t>办公室</w:t>
      </w:r>
      <w:r>
        <w:rPr>
          <w:rFonts w:hint="eastAsia" w:ascii="仿宋_GB2312" w:hAnsi="仿宋" w:eastAsia="仿宋_GB2312"/>
          <w:sz w:val="32"/>
          <w:szCs w:val="32"/>
        </w:rPr>
        <w:t>，负责</w:t>
      </w:r>
      <w:r>
        <w:rPr>
          <w:rFonts w:hint="eastAsia" w:ascii="仿宋_GB2312" w:hAnsi="仿宋" w:eastAsia="仿宋_GB2312"/>
          <w:sz w:val="32"/>
          <w:szCs w:val="32"/>
          <w:lang w:eastAsia="zh-CN"/>
        </w:rPr>
        <w:t>公共机构节能</w:t>
      </w:r>
      <w:r>
        <w:rPr>
          <w:rFonts w:hint="eastAsia" w:ascii="仿宋_GB2312" w:hAnsi="仿宋" w:eastAsia="仿宋_GB2312"/>
          <w:sz w:val="32"/>
          <w:szCs w:val="32"/>
        </w:rPr>
        <w:t>日常工作，</w:t>
      </w:r>
      <w:r>
        <w:rPr>
          <w:rFonts w:hint="eastAsia" w:ascii="仿宋_GB2312" w:hAnsi="仿宋" w:eastAsia="仿宋_GB2312"/>
          <w:sz w:val="32"/>
          <w:szCs w:val="32"/>
          <w:lang w:eastAsia="zh-CN"/>
        </w:rPr>
        <w:t>江一平</w:t>
      </w:r>
      <w:r>
        <w:rPr>
          <w:rFonts w:hint="eastAsia" w:ascii="仿宋_GB2312" w:hAnsi="仿宋" w:eastAsia="仿宋_GB2312"/>
          <w:sz w:val="32"/>
          <w:szCs w:val="32"/>
        </w:rPr>
        <w:t>兼任办公室主任，</w:t>
      </w:r>
      <w:r>
        <w:rPr>
          <w:rFonts w:hint="eastAsia" w:ascii="仿宋_GB2312" w:hAnsi="仿宋_GB2312" w:eastAsia="仿宋_GB2312" w:cs="仿宋_GB2312"/>
          <w:sz w:val="32"/>
          <w:szCs w:val="32"/>
        </w:rPr>
        <w:t>办公室干部石澎飞</w:t>
      </w:r>
      <w:r>
        <w:rPr>
          <w:rFonts w:hint="eastAsia" w:ascii="仿宋_GB2312" w:hAnsi="仿宋_GB2312" w:eastAsia="仿宋_GB2312" w:cs="仿宋_GB2312"/>
          <w:sz w:val="32"/>
          <w:szCs w:val="32"/>
          <w:lang w:eastAsia="zh-CN"/>
        </w:rPr>
        <w:t>为小组办公室成员，</w:t>
      </w:r>
      <w:r>
        <w:rPr>
          <w:rFonts w:hint="eastAsia" w:ascii="仿宋_GB2312" w:hAnsi="新宋体" w:eastAsia="仿宋_GB2312"/>
          <w:color w:val="000000"/>
          <w:sz w:val="32"/>
          <w:szCs w:val="32"/>
        </w:rPr>
        <w:t>负责</w:t>
      </w:r>
      <w:r>
        <w:rPr>
          <w:rFonts w:hint="eastAsia" w:ascii="仿宋_GB2312" w:eastAsia="仿宋_GB2312"/>
          <w:sz w:val="32"/>
          <w:szCs w:val="32"/>
        </w:rPr>
        <w:t>及时收集、报送各类信息和总结，并整理各类资料并归档。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 w:beforeAutospacing="0" w:after="0" w:afterAutospacing="0" w:line="560" w:lineRule="exact"/>
        <w:ind w:left="0" w:right="0" w:firstLine="660"/>
        <w:jc w:val="both"/>
        <w:textAlignment w:val="auto"/>
      </w:pPr>
      <w:r>
        <w:rPr>
          <w:rFonts w:hint="eastAsia" w:ascii="仿宋_GB2312" w:hAnsi="仿宋_GB2312" w:eastAsia="仿宋_GB2312" w:cs="仿宋_GB2312"/>
          <w:sz w:val="31"/>
          <w:szCs w:val="31"/>
        </w:rPr>
        <w:t>健全完善工作制度，扎实做好信息公开工作。</w:t>
      </w:r>
      <w:r>
        <w:rPr>
          <w:rFonts w:hint="eastAsia" w:ascii="仿宋_GB2312" w:hAnsi="仿宋_GB2312" w:eastAsia="仿宋_GB2312" w:cs="仿宋_GB2312"/>
          <w:sz w:val="31"/>
          <w:szCs w:val="31"/>
          <w:lang w:eastAsia="zh-CN"/>
        </w:rPr>
        <w:t>一是</w:t>
      </w:r>
      <w:r>
        <w:rPr>
          <w:rFonts w:hint="eastAsia" w:ascii="仿宋_GB2312" w:hAnsi="仿宋_GB2312" w:eastAsia="仿宋_GB2312" w:cs="仿宋_GB2312"/>
          <w:sz w:val="31"/>
          <w:szCs w:val="31"/>
        </w:rPr>
        <w:t>努力拓宽信息公开渠道，不断提升工作规范性和透明度，全年主动发布政务信息</w:t>
      </w:r>
      <w:r>
        <w:rPr>
          <w:rFonts w:hint="eastAsia" w:ascii="仿宋_GB2312" w:hAnsi="仿宋_GB2312" w:eastAsia="仿宋_GB2312" w:cs="仿宋_GB2312"/>
          <w:sz w:val="31"/>
          <w:szCs w:val="31"/>
          <w:lang w:val="en-US" w:eastAsia="zh-CN"/>
        </w:rPr>
        <w:t>56</w:t>
      </w:r>
      <w:r>
        <w:rPr>
          <w:rFonts w:hint="eastAsia" w:ascii="仿宋_GB2312" w:hAnsi="仿宋_GB2312" w:eastAsia="仿宋_GB2312" w:cs="仿宋_GB2312"/>
          <w:sz w:val="31"/>
          <w:szCs w:val="31"/>
        </w:rPr>
        <w:t>条，主要内容包括本部门的政策法规信息和退役军人事务工作的县</w:t>
      </w:r>
      <w:r>
        <w:rPr>
          <w:rFonts w:hint="eastAsia" w:ascii="仿宋_GB2312" w:hAnsi="仿宋_GB2312" w:eastAsia="仿宋_GB2312" w:cs="仿宋_GB2312"/>
          <w:sz w:val="31"/>
          <w:szCs w:val="31"/>
          <w:lang w:eastAsia="zh-CN"/>
        </w:rPr>
        <w:t>局</w:t>
      </w:r>
      <w:r>
        <w:rPr>
          <w:rFonts w:hint="eastAsia" w:ascii="仿宋_GB2312" w:hAnsi="仿宋_GB2312" w:eastAsia="仿宋_GB2312" w:cs="仿宋_GB2312"/>
          <w:sz w:val="31"/>
          <w:szCs w:val="31"/>
        </w:rPr>
        <w:t>工作动态。</w:t>
      </w:r>
      <w:r>
        <w:rPr>
          <w:rFonts w:hint="eastAsia" w:ascii="仿宋_GB2312" w:hAnsi="仿宋_GB2312" w:eastAsia="仿宋_GB2312" w:cs="仿宋_GB2312"/>
          <w:sz w:val="31"/>
          <w:szCs w:val="31"/>
          <w:lang w:eastAsia="zh-CN"/>
        </w:rPr>
        <w:t>二是</w:t>
      </w:r>
      <w:r>
        <w:rPr>
          <w:rFonts w:hint="eastAsia" w:ascii="仿宋_GB2312" w:hAnsi="仿宋_GB2312" w:eastAsia="仿宋_GB2312" w:cs="仿宋_GB2312"/>
          <w:sz w:val="31"/>
          <w:szCs w:val="31"/>
        </w:rPr>
        <w:t>健全完善了《</w:t>
      </w:r>
      <w:r>
        <w:rPr>
          <w:rFonts w:hint="eastAsia" w:ascii="仿宋_GB2312" w:hAnsi="仿宋_GB2312" w:eastAsia="仿宋_GB2312" w:cs="仿宋_GB2312"/>
          <w:sz w:val="31"/>
          <w:szCs w:val="31"/>
          <w:lang w:eastAsia="zh-CN"/>
        </w:rPr>
        <w:t>奉新县</w:t>
      </w:r>
      <w:r>
        <w:rPr>
          <w:rFonts w:hint="eastAsia" w:ascii="仿宋_GB2312" w:hAnsi="仿宋_GB2312" w:eastAsia="仿宋_GB2312" w:cs="仿宋_GB2312"/>
          <w:sz w:val="31"/>
          <w:szCs w:val="31"/>
        </w:rPr>
        <w:t>退役军人事务局政府信息公开制度》，使政务公开标准化规范化工作从制度上得到了保障。三是规范了“法定主动公开内容”目录，根据要求及时主动公开了各项政务信息。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 w:beforeAutospacing="0" w:after="0" w:afterAutospacing="0" w:line="560" w:lineRule="exact"/>
        <w:ind w:left="0" w:right="0" w:firstLine="660"/>
        <w:jc w:val="both"/>
        <w:textAlignment w:val="auto"/>
      </w:pPr>
      <w:r>
        <w:rPr>
          <w:rFonts w:hint="eastAsia" w:ascii="仿宋_GB2312" w:hAnsi="仿宋_GB2312" w:eastAsia="仿宋_GB2312" w:cs="仿宋_GB2312"/>
          <w:sz w:val="31"/>
          <w:szCs w:val="31"/>
        </w:rPr>
        <w:t> </w:t>
      </w:r>
      <w:r>
        <w:rPr>
          <w:rFonts w:hint="eastAsia" w:ascii="黑体" w:hAnsi="宋体" w:eastAsia="黑体" w:cs="黑体"/>
          <w:sz w:val="31"/>
          <w:szCs w:val="31"/>
        </w:rPr>
        <w:t>二、主动公开政府信息情况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 w:beforeAutospacing="0" w:after="0" w:afterAutospacing="0" w:line="560" w:lineRule="exact"/>
        <w:ind w:left="616" w:right="0"/>
        <w:jc w:val="both"/>
        <w:textAlignment w:val="auto"/>
        <w:rPr>
          <w:rFonts w:hint="eastAsia" w:ascii="黑体" w:hAnsi="宋体" w:eastAsia="黑体" w:cs="黑体"/>
          <w:sz w:val="31"/>
          <w:szCs w:val="31"/>
        </w:rPr>
      </w:pPr>
      <w:r>
        <w:rPr>
          <w:rFonts w:hint="eastAsia" w:ascii="黑体" w:hAnsi="宋体" w:eastAsia="黑体" w:cs="黑体"/>
          <w:sz w:val="31"/>
          <w:szCs w:val="31"/>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 w:beforeAutospacing="0" w:after="0" w:afterAutospacing="0" w:line="560" w:lineRule="exact"/>
        <w:ind w:left="616" w:right="0"/>
        <w:jc w:val="both"/>
        <w:textAlignment w:val="auto"/>
        <w:rPr>
          <w:rFonts w:hint="eastAsia" w:ascii="黑体" w:hAnsi="宋体" w:eastAsia="黑体" w:cs="黑体"/>
          <w:sz w:val="31"/>
          <w:szCs w:val="31"/>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 w:beforeAutospacing="0" w:after="0" w:afterAutospacing="0" w:line="560" w:lineRule="exact"/>
        <w:ind w:left="616" w:right="0"/>
        <w:jc w:val="both"/>
        <w:textAlignment w:val="auto"/>
        <w:rPr>
          <w:rFonts w:hint="eastAsia" w:ascii="黑体" w:hAnsi="宋体" w:eastAsia="黑体" w:cs="黑体"/>
          <w:sz w:val="31"/>
          <w:szCs w:val="31"/>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 w:beforeAutospacing="0" w:after="0" w:afterAutospacing="0" w:line="560" w:lineRule="exact"/>
        <w:ind w:left="616" w:right="0"/>
        <w:jc w:val="both"/>
        <w:textAlignment w:val="auto"/>
        <w:rPr>
          <w:rFonts w:hint="eastAsia" w:ascii="黑体" w:hAnsi="宋体" w:eastAsia="黑体" w:cs="黑体"/>
          <w:sz w:val="31"/>
          <w:szCs w:val="31"/>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 w:beforeAutospacing="0" w:after="0" w:afterAutospacing="0" w:line="560" w:lineRule="exact"/>
        <w:ind w:left="616" w:right="0"/>
        <w:jc w:val="both"/>
        <w:textAlignment w:val="auto"/>
        <w:rPr>
          <w:rFonts w:hint="eastAsia" w:ascii="黑体" w:hAnsi="宋体" w:eastAsia="黑体" w:cs="黑体"/>
          <w:sz w:val="31"/>
          <w:szCs w:val="31"/>
        </w:rPr>
      </w:pPr>
    </w:p>
    <w:tbl>
      <w:tblPr>
        <w:tblStyle w:val="3"/>
        <w:tblW w:w="8145" w:type="dxa"/>
        <w:tblCellSpacing w:w="0" w:type="dxa"/>
        <w:tblInd w:w="15" w:type="dxa"/>
        <w:shd w:val="clear" w:color="auto" w:fill="auto"/>
        <w:tblLayout w:type="autofit"/>
        <w:tblCellMar>
          <w:top w:w="15" w:type="dxa"/>
          <w:left w:w="15" w:type="dxa"/>
          <w:bottom w:w="15" w:type="dxa"/>
          <w:right w:w="15" w:type="dxa"/>
        </w:tblCellMar>
      </w:tblPr>
      <w:tblGrid>
        <w:gridCol w:w="3150"/>
        <w:gridCol w:w="1890"/>
        <w:gridCol w:w="1275"/>
        <w:gridCol w:w="1890"/>
      </w:tblGrid>
      <w:tr>
        <w:tblPrEx>
          <w:shd w:val="clear" w:color="auto" w:fill="auto"/>
          <w:tblCellMar>
            <w:top w:w="15" w:type="dxa"/>
            <w:left w:w="15" w:type="dxa"/>
            <w:bottom w:w="15" w:type="dxa"/>
            <w:right w:w="15" w:type="dxa"/>
          </w:tblCellMar>
        </w:tblPrEx>
        <w:trPr>
          <w:trHeight w:val="495" w:hRule="atLeast"/>
          <w:tblCellSpacing w:w="0" w:type="dxa"/>
        </w:trPr>
        <w:tc>
          <w:tcPr>
            <w:tcW w:w="8145" w:type="dxa"/>
            <w:gridSpan w:val="4"/>
            <w:tcBorders>
              <w:top w:val="single" w:color="000000" w:sz="6" w:space="0"/>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第二十条第（一）项</w:t>
            </w:r>
          </w:p>
        </w:tc>
      </w:tr>
      <w:tr>
        <w:tblPrEx>
          <w:tblCellMar>
            <w:top w:w="15" w:type="dxa"/>
            <w:left w:w="15" w:type="dxa"/>
            <w:bottom w:w="15" w:type="dxa"/>
            <w:right w:w="15" w:type="dxa"/>
          </w:tblCellMar>
        </w:tblPrEx>
        <w:trPr>
          <w:trHeight w:val="885" w:hRule="atLeast"/>
          <w:tblCellSpacing w:w="0" w:type="dxa"/>
        </w:trPr>
        <w:tc>
          <w:tcPr>
            <w:tcW w:w="3120" w:type="dxa"/>
            <w:tcBorders>
              <w:top w:val="nil"/>
              <w:left w:val="single" w:color="auto" w:sz="6" w:space="0"/>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信息内容</w:t>
            </w:r>
          </w:p>
        </w:tc>
        <w:tc>
          <w:tcPr>
            <w:tcW w:w="1875" w:type="dxa"/>
            <w:tcBorders>
              <w:top w:val="single" w:color="auto" w:sz="6" w:space="0"/>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本年新</w:t>
            </w:r>
            <w:r>
              <w:rPr>
                <w:rFonts w:hint="eastAsia" w:ascii="宋体" w:hAnsi="宋体" w:eastAsia="宋体" w:cs="宋体"/>
                <w:sz w:val="19"/>
                <w:szCs w:val="19"/>
              </w:rPr>
              <w:br w:type="textWrapping"/>
            </w:r>
            <w:r>
              <w:rPr>
                <w:rFonts w:hint="eastAsia" w:ascii="宋体" w:hAnsi="宋体" w:eastAsia="宋体" w:cs="宋体"/>
                <w:sz w:val="19"/>
                <w:szCs w:val="19"/>
              </w:rPr>
              <w:t>制作数量</w:t>
            </w:r>
          </w:p>
        </w:tc>
        <w:tc>
          <w:tcPr>
            <w:tcW w:w="1275"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本年新</w:t>
            </w:r>
            <w:r>
              <w:rPr>
                <w:rFonts w:hint="eastAsia" w:ascii="宋体" w:hAnsi="宋体" w:eastAsia="宋体" w:cs="宋体"/>
                <w:sz w:val="19"/>
                <w:szCs w:val="19"/>
              </w:rPr>
              <w:br w:type="textWrapping"/>
            </w:r>
            <w:r>
              <w:rPr>
                <w:rFonts w:hint="eastAsia" w:ascii="宋体" w:hAnsi="宋体" w:eastAsia="宋体" w:cs="宋体"/>
                <w:sz w:val="19"/>
                <w:szCs w:val="19"/>
              </w:rPr>
              <w:t>公开数量</w:t>
            </w:r>
          </w:p>
        </w:tc>
        <w:tc>
          <w:tcPr>
            <w:tcW w:w="1875"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对外公开总数量</w:t>
            </w:r>
          </w:p>
        </w:tc>
      </w:tr>
      <w:tr>
        <w:tblPrEx>
          <w:tblCellMar>
            <w:top w:w="15" w:type="dxa"/>
            <w:left w:w="15" w:type="dxa"/>
            <w:bottom w:w="15" w:type="dxa"/>
            <w:right w:w="15" w:type="dxa"/>
          </w:tblCellMar>
        </w:tblPrEx>
        <w:trPr>
          <w:trHeight w:val="525" w:hRule="atLeast"/>
          <w:tblCellSpacing w:w="0" w:type="dxa"/>
        </w:trPr>
        <w:tc>
          <w:tcPr>
            <w:tcW w:w="3120" w:type="dxa"/>
            <w:tcBorders>
              <w:top w:val="nil"/>
              <w:left w:val="single" w:color="auto" w:sz="6" w:space="0"/>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sz w:val="19"/>
                <w:szCs w:val="19"/>
              </w:rPr>
              <w:t>规章</w:t>
            </w:r>
          </w:p>
        </w:tc>
        <w:tc>
          <w:tcPr>
            <w:tcW w:w="1875"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12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1875"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rHeight w:val="465" w:hRule="atLeast"/>
          <w:tblCellSpacing w:w="0" w:type="dxa"/>
        </w:trPr>
        <w:tc>
          <w:tcPr>
            <w:tcW w:w="3120" w:type="dxa"/>
            <w:tcBorders>
              <w:top w:val="nil"/>
              <w:left w:val="single" w:color="auto" w:sz="6" w:space="0"/>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sz w:val="19"/>
                <w:szCs w:val="19"/>
              </w:rPr>
              <w:t>规范性文件</w:t>
            </w:r>
          </w:p>
        </w:tc>
        <w:tc>
          <w:tcPr>
            <w:tcW w:w="1875"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12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1875"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rHeight w:val="480" w:hRule="atLeast"/>
          <w:tblCellSpacing w:w="0" w:type="dxa"/>
        </w:trPr>
        <w:tc>
          <w:tcPr>
            <w:tcW w:w="8145" w:type="dxa"/>
            <w:gridSpan w:val="4"/>
            <w:tcBorders>
              <w:top w:val="nil"/>
              <w:left w:val="single" w:color="auto" w:sz="6" w:space="0"/>
              <w:bottom w:val="single" w:color="auto" w:sz="6" w:space="0"/>
              <w:right w:val="single" w:color="auto"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第二十条第（五）项</w:t>
            </w:r>
          </w:p>
        </w:tc>
      </w:tr>
      <w:tr>
        <w:tblPrEx>
          <w:tblCellMar>
            <w:top w:w="15" w:type="dxa"/>
            <w:left w:w="15" w:type="dxa"/>
            <w:bottom w:w="15" w:type="dxa"/>
            <w:right w:w="15" w:type="dxa"/>
          </w:tblCellMar>
        </w:tblPrEx>
        <w:trPr>
          <w:trHeight w:val="630" w:hRule="atLeast"/>
          <w:tblCellSpacing w:w="0" w:type="dxa"/>
        </w:trPr>
        <w:tc>
          <w:tcPr>
            <w:tcW w:w="3120" w:type="dxa"/>
            <w:tcBorders>
              <w:top w:val="nil"/>
              <w:left w:val="single" w:color="auto" w:sz="6" w:space="0"/>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信息内容</w:t>
            </w:r>
          </w:p>
        </w:tc>
        <w:tc>
          <w:tcPr>
            <w:tcW w:w="1875" w:type="dxa"/>
            <w:tcBorders>
              <w:top w:val="single" w:color="auto" w:sz="6" w:space="0"/>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上一年项目数量</w:t>
            </w:r>
          </w:p>
        </w:tc>
        <w:tc>
          <w:tcPr>
            <w:tcW w:w="1275"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本年增/减</w:t>
            </w:r>
          </w:p>
        </w:tc>
        <w:tc>
          <w:tcPr>
            <w:tcW w:w="1875"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处理决定数量</w:t>
            </w:r>
          </w:p>
        </w:tc>
      </w:tr>
      <w:tr>
        <w:tblPrEx>
          <w:tblCellMar>
            <w:top w:w="15" w:type="dxa"/>
            <w:left w:w="15" w:type="dxa"/>
            <w:bottom w:w="15" w:type="dxa"/>
            <w:right w:w="15" w:type="dxa"/>
          </w:tblCellMar>
        </w:tblPrEx>
        <w:trPr>
          <w:trHeight w:val="525" w:hRule="atLeast"/>
          <w:tblCellSpacing w:w="0" w:type="dxa"/>
        </w:trPr>
        <w:tc>
          <w:tcPr>
            <w:tcW w:w="3120" w:type="dxa"/>
            <w:tcBorders>
              <w:top w:val="nil"/>
              <w:left w:val="single" w:color="auto" w:sz="6" w:space="0"/>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sz w:val="19"/>
                <w:szCs w:val="19"/>
              </w:rPr>
              <w:t>行政许可</w:t>
            </w:r>
          </w:p>
        </w:tc>
        <w:tc>
          <w:tcPr>
            <w:tcW w:w="1875"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1260"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1875"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rHeight w:val="555" w:hRule="atLeast"/>
          <w:tblCellSpacing w:w="0" w:type="dxa"/>
        </w:trPr>
        <w:tc>
          <w:tcPr>
            <w:tcW w:w="3120" w:type="dxa"/>
            <w:tcBorders>
              <w:top w:val="nil"/>
              <w:left w:val="single" w:color="auto" w:sz="6" w:space="0"/>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sz w:val="19"/>
                <w:szCs w:val="19"/>
              </w:rPr>
              <w:t>其他对外管理服务事项</w:t>
            </w:r>
          </w:p>
        </w:tc>
        <w:tc>
          <w:tcPr>
            <w:tcW w:w="1875"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1260"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1875"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rHeight w:val="405" w:hRule="atLeast"/>
          <w:tblCellSpacing w:w="0" w:type="dxa"/>
        </w:trPr>
        <w:tc>
          <w:tcPr>
            <w:tcW w:w="8145" w:type="dxa"/>
            <w:gridSpan w:val="4"/>
            <w:tcBorders>
              <w:top w:val="nil"/>
              <w:left w:val="single" w:color="auto" w:sz="6" w:space="0"/>
              <w:bottom w:val="single" w:color="auto" w:sz="6" w:space="0"/>
              <w:right w:val="single" w:color="auto"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第二十条第（六）项</w:t>
            </w:r>
          </w:p>
        </w:tc>
      </w:tr>
      <w:tr>
        <w:tblPrEx>
          <w:tblCellMar>
            <w:top w:w="15" w:type="dxa"/>
            <w:left w:w="15" w:type="dxa"/>
            <w:bottom w:w="15" w:type="dxa"/>
            <w:right w:w="15" w:type="dxa"/>
          </w:tblCellMar>
        </w:tblPrEx>
        <w:trPr>
          <w:trHeight w:val="630" w:hRule="atLeast"/>
          <w:tblCellSpacing w:w="0" w:type="dxa"/>
        </w:trPr>
        <w:tc>
          <w:tcPr>
            <w:tcW w:w="3120" w:type="dxa"/>
            <w:tcBorders>
              <w:top w:val="nil"/>
              <w:left w:val="single" w:color="auto" w:sz="6" w:space="0"/>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信息内容</w:t>
            </w:r>
          </w:p>
        </w:tc>
        <w:tc>
          <w:tcPr>
            <w:tcW w:w="1875" w:type="dxa"/>
            <w:tcBorders>
              <w:top w:val="single" w:color="auto" w:sz="6" w:space="0"/>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上一年项目数量</w:t>
            </w:r>
          </w:p>
        </w:tc>
        <w:tc>
          <w:tcPr>
            <w:tcW w:w="1275"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本年增/减</w:t>
            </w:r>
          </w:p>
        </w:tc>
        <w:tc>
          <w:tcPr>
            <w:tcW w:w="1875"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处理决定数量</w:t>
            </w:r>
          </w:p>
        </w:tc>
      </w:tr>
      <w:tr>
        <w:tblPrEx>
          <w:tblCellMar>
            <w:top w:w="15" w:type="dxa"/>
            <w:left w:w="15" w:type="dxa"/>
            <w:bottom w:w="15" w:type="dxa"/>
            <w:right w:w="15" w:type="dxa"/>
          </w:tblCellMar>
        </w:tblPrEx>
        <w:trPr>
          <w:trHeight w:val="435" w:hRule="atLeast"/>
          <w:tblCellSpacing w:w="0" w:type="dxa"/>
        </w:trPr>
        <w:tc>
          <w:tcPr>
            <w:tcW w:w="3120" w:type="dxa"/>
            <w:tcBorders>
              <w:top w:val="nil"/>
              <w:left w:val="single" w:color="auto" w:sz="6" w:space="0"/>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sz w:val="19"/>
                <w:szCs w:val="19"/>
              </w:rPr>
              <w:t>行政处罚</w:t>
            </w:r>
          </w:p>
        </w:tc>
        <w:tc>
          <w:tcPr>
            <w:tcW w:w="1875"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1260"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1875"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rHeight w:val="405" w:hRule="atLeast"/>
          <w:tblCellSpacing w:w="0" w:type="dxa"/>
        </w:trPr>
        <w:tc>
          <w:tcPr>
            <w:tcW w:w="3120" w:type="dxa"/>
            <w:tcBorders>
              <w:top w:val="nil"/>
              <w:left w:val="single" w:color="auto" w:sz="6" w:space="0"/>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sz w:val="19"/>
                <w:szCs w:val="19"/>
              </w:rPr>
              <w:t>行政强制</w:t>
            </w:r>
          </w:p>
        </w:tc>
        <w:tc>
          <w:tcPr>
            <w:tcW w:w="1875"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1260"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1875"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rHeight w:val="480" w:hRule="atLeast"/>
          <w:tblCellSpacing w:w="0" w:type="dxa"/>
        </w:trPr>
        <w:tc>
          <w:tcPr>
            <w:tcW w:w="8145" w:type="dxa"/>
            <w:gridSpan w:val="4"/>
            <w:tcBorders>
              <w:top w:val="nil"/>
              <w:left w:val="single" w:color="auto" w:sz="6" w:space="0"/>
              <w:bottom w:val="single" w:color="auto" w:sz="6" w:space="0"/>
              <w:right w:val="single" w:color="auto"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第二十条第（八）项</w:t>
            </w:r>
          </w:p>
        </w:tc>
      </w:tr>
      <w:tr>
        <w:tblPrEx>
          <w:tblCellMar>
            <w:top w:w="15" w:type="dxa"/>
            <w:left w:w="15" w:type="dxa"/>
            <w:bottom w:w="15" w:type="dxa"/>
            <w:right w:w="15" w:type="dxa"/>
          </w:tblCellMar>
        </w:tblPrEx>
        <w:trPr>
          <w:trHeight w:val="270" w:hRule="atLeast"/>
          <w:tblCellSpacing w:w="0" w:type="dxa"/>
        </w:trPr>
        <w:tc>
          <w:tcPr>
            <w:tcW w:w="3120" w:type="dxa"/>
            <w:tcBorders>
              <w:top w:val="nil"/>
              <w:left w:val="single" w:color="auto" w:sz="6" w:space="0"/>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信息内容</w:t>
            </w:r>
          </w:p>
        </w:tc>
        <w:tc>
          <w:tcPr>
            <w:tcW w:w="1875"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sz w:val="19"/>
                <w:szCs w:val="19"/>
              </w:rPr>
              <w:t>上一年项目数量</w:t>
            </w:r>
          </w:p>
        </w:tc>
        <w:tc>
          <w:tcPr>
            <w:tcW w:w="3150" w:type="dxa"/>
            <w:gridSpan w:val="2"/>
            <w:tcBorders>
              <w:top w:val="single" w:color="auto" w:sz="6" w:space="0"/>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本年增/减</w:t>
            </w:r>
          </w:p>
        </w:tc>
      </w:tr>
      <w:tr>
        <w:tblPrEx>
          <w:tblCellMar>
            <w:top w:w="15" w:type="dxa"/>
            <w:left w:w="15" w:type="dxa"/>
            <w:bottom w:w="15" w:type="dxa"/>
            <w:right w:w="15" w:type="dxa"/>
          </w:tblCellMar>
        </w:tblPrEx>
        <w:trPr>
          <w:trHeight w:val="555" w:hRule="atLeast"/>
          <w:tblCellSpacing w:w="0" w:type="dxa"/>
        </w:trPr>
        <w:tc>
          <w:tcPr>
            <w:tcW w:w="3120" w:type="dxa"/>
            <w:tcBorders>
              <w:top w:val="nil"/>
              <w:left w:val="single" w:color="auto" w:sz="6" w:space="0"/>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sz w:val="19"/>
                <w:szCs w:val="19"/>
              </w:rPr>
              <w:t>行政事业性收费</w:t>
            </w:r>
          </w:p>
        </w:tc>
        <w:tc>
          <w:tcPr>
            <w:tcW w:w="1875"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3150" w:type="dxa"/>
            <w:gridSpan w:val="2"/>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rHeight w:val="480" w:hRule="atLeast"/>
          <w:tblCellSpacing w:w="0" w:type="dxa"/>
        </w:trPr>
        <w:tc>
          <w:tcPr>
            <w:tcW w:w="8145" w:type="dxa"/>
            <w:gridSpan w:val="4"/>
            <w:tcBorders>
              <w:top w:val="nil"/>
              <w:left w:val="single" w:color="auto" w:sz="6" w:space="0"/>
              <w:bottom w:val="single" w:color="auto" w:sz="6" w:space="0"/>
              <w:right w:val="single" w:color="auto"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第二十条第（九）项</w:t>
            </w:r>
          </w:p>
        </w:tc>
      </w:tr>
      <w:tr>
        <w:tblPrEx>
          <w:tblCellMar>
            <w:top w:w="15" w:type="dxa"/>
            <w:left w:w="15" w:type="dxa"/>
            <w:bottom w:w="15" w:type="dxa"/>
            <w:right w:w="15" w:type="dxa"/>
          </w:tblCellMar>
        </w:tblPrEx>
        <w:trPr>
          <w:trHeight w:val="585" w:hRule="atLeast"/>
          <w:tblCellSpacing w:w="0" w:type="dxa"/>
        </w:trPr>
        <w:tc>
          <w:tcPr>
            <w:tcW w:w="3120" w:type="dxa"/>
            <w:tcBorders>
              <w:top w:val="nil"/>
              <w:left w:val="single" w:color="auto" w:sz="6" w:space="0"/>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信息内容</w:t>
            </w:r>
          </w:p>
        </w:tc>
        <w:tc>
          <w:tcPr>
            <w:tcW w:w="1875"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采购项目数量</w:t>
            </w:r>
          </w:p>
        </w:tc>
        <w:tc>
          <w:tcPr>
            <w:tcW w:w="3150" w:type="dxa"/>
            <w:gridSpan w:val="2"/>
            <w:tcBorders>
              <w:top w:val="single" w:color="auto" w:sz="6" w:space="0"/>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采购总金额</w:t>
            </w:r>
          </w:p>
        </w:tc>
      </w:tr>
      <w:tr>
        <w:tblPrEx>
          <w:tblCellMar>
            <w:top w:w="15" w:type="dxa"/>
            <w:left w:w="15" w:type="dxa"/>
            <w:bottom w:w="15" w:type="dxa"/>
            <w:right w:w="15" w:type="dxa"/>
          </w:tblCellMar>
        </w:tblPrEx>
        <w:trPr>
          <w:trHeight w:val="540" w:hRule="atLeast"/>
          <w:tblCellSpacing w:w="0" w:type="dxa"/>
        </w:trPr>
        <w:tc>
          <w:tcPr>
            <w:tcW w:w="3120" w:type="dxa"/>
            <w:tcBorders>
              <w:top w:val="nil"/>
              <w:left w:val="single" w:color="auto" w:sz="6" w:space="0"/>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sz w:val="19"/>
                <w:szCs w:val="19"/>
              </w:rPr>
              <w:t>政府集中采购</w:t>
            </w:r>
          </w:p>
        </w:tc>
        <w:tc>
          <w:tcPr>
            <w:tcW w:w="1875" w:type="dxa"/>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lang w:val="en-US" w:eastAsia="zh-CN"/>
              </w:rPr>
              <w:t>3</w:t>
            </w:r>
            <w:r>
              <w:rPr>
                <w:rFonts w:hint="eastAsia" w:ascii="宋体" w:hAnsi="宋体" w:eastAsia="宋体" w:cs="宋体"/>
                <w:sz w:val="19"/>
                <w:szCs w:val="19"/>
              </w:rPr>
              <w:t>个</w:t>
            </w:r>
          </w:p>
        </w:tc>
        <w:tc>
          <w:tcPr>
            <w:tcW w:w="3150" w:type="dxa"/>
            <w:gridSpan w:val="2"/>
            <w:tcBorders>
              <w:top w:val="nil"/>
              <w:left w:val="nil"/>
              <w:bottom w:val="single" w:color="auto" w:sz="6" w:space="0"/>
              <w:right w:val="single" w:color="auto"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lang w:val="en-US" w:eastAsia="zh-CN"/>
              </w:rPr>
              <w:t>38039元</w:t>
            </w:r>
            <w:bookmarkStart w:id="0" w:name="_GoBack"/>
            <w:bookmarkEnd w:id="0"/>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line="450" w:lineRule="atLeast"/>
        <w:ind w:left="0" w:right="0" w:firstLine="480"/>
        <w:jc w:val="both"/>
      </w:pPr>
      <w:r>
        <w:rPr>
          <w:rFonts w:hint="eastAsia" w:ascii="宋体" w:hAnsi="宋体" w:eastAsia="宋体" w:cs="宋体"/>
          <w:sz w:val="24"/>
          <w:szCs w:val="24"/>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line="450" w:lineRule="atLeast"/>
        <w:ind w:left="0" w:right="0" w:firstLine="480"/>
        <w:jc w:val="both"/>
      </w:pPr>
      <w:r>
        <w:rPr>
          <w:rFonts w:hint="eastAsia" w:ascii="宋体" w:hAnsi="宋体" w:eastAsia="宋体" w:cs="宋体"/>
          <w:sz w:val="24"/>
          <w:szCs w:val="24"/>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line="450" w:lineRule="atLeast"/>
        <w:ind w:left="0" w:right="0" w:firstLine="480"/>
        <w:jc w:val="both"/>
      </w:pPr>
      <w:r>
        <w:rPr>
          <w:rFonts w:hint="eastAsia" w:ascii="宋体" w:hAnsi="宋体" w:eastAsia="宋体" w:cs="宋体"/>
          <w:sz w:val="24"/>
          <w:szCs w:val="24"/>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line="450" w:lineRule="atLeast"/>
        <w:ind w:left="0" w:right="0" w:firstLine="480"/>
        <w:jc w:val="both"/>
        <w:rPr>
          <w:rFonts w:hint="eastAsia" w:ascii="宋体" w:hAnsi="宋体" w:eastAsia="宋体" w:cs="宋体"/>
          <w:sz w:val="24"/>
          <w:szCs w:val="24"/>
        </w:rPr>
      </w:pPr>
      <w:r>
        <w:rPr>
          <w:rFonts w:hint="eastAsia" w:ascii="宋体" w:hAnsi="宋体" w:eastAsia="宋体" w:cs="宋体"/>
          <w:sz w:val="24"/>
          <w:szCs w:val="24"/>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line="450" w:lineRule="atLeast"/>
        <w:ind w:left="0" w:right="0" w:firstLine="480"/>
        <w:jc w:val="both"/>
        <w:rPr>
          <w:rFonts w:hint="eastAsia" w:ascii="宋体" w:hAnsi="宋体" w:eastAsia="宋体" w:cs="宋体"/>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line="450" w:lineRule="atLeast"/>
        <w:ind w:left="0" w:right="0" w:firstLine="480"/>
        <w:jc w:val="both"/>
        <w:rPr>
          <w:rFonts w:hint="eastAsia" w:ascii="宋体" w:hAnsi="宋体" w:eastAsia="宋体" w:cs="宋体"/>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line="450" w:lineRule="atLeast"/>
        <w:ind w:right="0"/>
        <w:jc w:val="both"/>
        <w:rPr>
          <w:rFonts w:hint="eastAsia" w:ascii="宋体" w:hAnsi="宋体" w:eastAsia="宋体" w:cs="宋体"/>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240" w:afterAutospacing="0" w:line="450" w:lineRule="atLeast"/>
        <w:ind w:left="0" w:right="0" w:firstLine="615"/>
        <w:jc w:val="both"/>
      </w:pPr>
      <w:r>
        <w:rPr>
          <w:rFonts w:hint="eastAsia" w:ascii="黑体" w:hAnsi="宋体" w:eastAsia="黑体" w:cs="黑体"/>
          <w:sz w:val="31"/>
          <w:szCs w:val="31"/>
        </w:rPr>
        <w:t>三、收到和处理政府信息公开申请情况</w:t>
      </w:r>
    </w:p>
    <w:tbl>
      <w:tblPr>
        <w:tblStyle w:val="3"/>
        <w:tblW w:w="9075" w:type="dxa"/>
        <w:tblCellSpacing w:w="0" w:type="dxa"/>
        <w:tblInd w:w="15" w:type="dxa"/>
        <w:shd w:val="clear" w:color="auto" w:fill="auto"/>
        <w:tblLayout w:type="autofit"/>
        <w:tblCellMar>
          <w:top w:w="15" w:type="dxa"/>
          <w:left w:w="15" w:type="dxa"/>
          <w:bottom w:w="15" w:type="dxa"/>
          <w:right w:w="15" w:type="dxa"/>
        </w:tblCellMar>
      </w:tblPr>
      <w:tblGrid>
        <w:gridCol w:w="620"/>
        <w:gridCol w:w="853"/>
        <w:gridCol w:w="2085"/>
        <w:gridCol w:w="813"/>
        <w:gridCol w:w="755"/>
        <w:gridCol w:w="755"/>
        <w:gridCol w:w="813"/>
        <w:gridCol w:w="973"/>
        <w:gridCol w:w="711"/>
        <w:gridCol w:w="697"/>
      </w:tblGrid>
      <w:tr>
        <w:tblPrEx>
          <w:shd w:val="clear" w:color="auto" w:fill="auto"/>
          <w:tblCellMar>
            <w:top w:w="15" w:type="dxa"/>
            <w:left w:w="15" w:type="dxa"/>
            <w:bottom w:w="15" w:type="dxa"/>
            <w:right w:w="15" w:type="dxa"/>
          </w:tblCellMar>
        </w:tblPrEx>
        <w:trPr>
          <w:tblCellSpacing w:w="0" w:type="dxa"/>
        </w:trPr>
        <w:tc>
          <w:tcPr>
            <w:tcW w:w="3480" w:type="dxa"/>
            <w:gridSpan w:val="3"/>
            <w:vMerge w:val="restart"/>
            <w:tcBorders>
              <w:top w:val="single" w:color="000000" w:sz="6" w:space="0"/>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（本列数据的勾稽关系为：第一项加第二项之和，等于第三项加第四项之和）</w:t>
            </w:r>
          </w:p>
        </w:tc>
        <w:tc>
          <w:tcPr>
            <w:tcW w:w="5595" w:type="dxa"/>
            <w:gridSpan w:val="7"/>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申请人情况</w:t>
            </w:r>
          </w:p>
        </w:tc>
      </w:tr>
      <w:tr>
        <w:tblPrEx>
          <w:tblCellMar>
            <w:top w:w="15" w:type="dxa"/>
            <w:left w:w="15" w:type="dxa"/>
            <w:bottom w:w="15" w:type="dxa"/>
            <w:right w:w="15" w:type="dxa"/>
          </w:tblCellMar>
        </w:tblPrEx>
        <w:trPr>
          <w:tblCellSpacing w:w="0" w:type="dxa"/>
        </w:trPr>
        <w:tc>
          <w:tcPr>
            <w:tcW w:w="3480" w:type="dxa"/>
            <w:gridSpan w:val="3"/>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25" w:type="dxa"/>
            <w:vMerge w:val="restart"/>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自然人</w:t>
            </w:r>
          </w:p>
        </w:tc>
        <w:tc>
          <w:tcPr>
            <w:tcW w:w="4065" w:type="dxa"/>
            <w:gridSpan w:val="5"/>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法人或其他组织</w:t>
            </w:r>
          </w:p>
        </w:tc>
        <w:tc>
          <w:tcPr>
            <w:tcW w:w="705" w:type="dxa"/>
            <w:vMerge w:val="restart"/>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总计</w:t>
            </w:r>
          </w:p>
        </w:tc>
      </w:tr>
      <w:tr>
        <w:tblPrEx>
          <w:tblCellMar>
            <w:top w:w="15" w:type="dxa"/>
            <w:left w:w="15" w:type="dxa"/>
            <w:bottom w:w="15" w:type="dxa"/>
            <w:right w:w="15" w:type="dxa"/>
          </w:tblCellMar>
        </w:tblPrEx>
        <w:trPr>
          <w:tblCellSpacing w:w="0" w:type="dxa"/>
        </w:trPr>
        <w:tc>
          <w:tcPr>
            <w:tcW w:w="3480" w:type="dxa"/>
            <w:gridSpan w:val="3"/>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2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商业企业</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科研机构</w:t>
            </w:r>
          </w:p>
        </w:tc>
        <w:tc>
          <w:tcPr>
            <w:tcW w:w="825"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社会公益组织</w:t>
            </w:r>
          </w:p>
        </w:tc>
        <w:tc>
          <w:tcPr>
            <w:tcW w:w="99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法律服务机构</w:t>
            </w:r>
          </w:p>
        </w:tc>
        <w:tc>
          <w:tcPr>
            <w:tcW w:w="72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其他</w:t>
            </w:r>
          </w:p>
        </w:tc>
        <w:tc>
          <w:tcPr>
            <w:tcW w:w="705" w:type="dxa"/>
            <w:vMerge w:val="continue"/>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r>
      <w:tr>
        <w:tblPrEx>
          <w:tblCellMar>
            <w:top w:w="15" w:type="dxa"/>
            <w:left w:w="15" w:type="dxa"/>
            <w:bottom w:w="15" w:type="dxa"/>
            <w:right w:w="15" w:type="dxa"/>
          </w:tblCellMar>
        </w:tblPrEx>
        <w:trPr>
          <w:tblCellSpacing w:w="0" w:type="dxa"/>
        </w:trPr>
        <w:tc>
          <w:tcPr>
            <w:tcW w:w="3480" w:type="dxa"/>
            <w:gridSpan w:val="3"/>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sz w:val="19"/>
                <w:szCs w:val="19"/>
              </w:rPr>
              <w:t>一、本年新收政府信息公开申请数量</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1</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rPr>
                <w:rFonts w:hint="eastAsia" w:eastAsiaTheme="minorEastAsia"/>
                <w:lang w:eastAsia="zh-CN"/>
              </w:rPr>
            </w:pPr>
            <w:r>
              <w:rPr>
                <w:rFonts w:hint="eastAsia" w:ascii="宋体" w:hAnsi="宋体" w:eastAsia="宋体" w:cs="宋体"/>
                <w:sz w:val="19"/>
                <w:szCs w:val="19"/>
                <w:lang w:val="en-US" w:eastAsia="zh-CN"/>
              </w:rPr>
              <w:t>0</w:t>
            </w:r>
          </w:p>
        </w:tc>
      </w:tr>
      <w:tr>
        <w:tblPrEx>
          <w:tblCellMar>
            <w:top w:w="15" w:type="dxa"/>
            <w:left w:w="15" w:type="dxa"/>
            <w:bottom w:w="15" w:type="dxa"/>
            <w:right w:w="15" w:type="dxa"/>
          </w:tblCellMar>
        </w:tblPrEx>
        <w:trPr>
          <w:tblCellSpacing w:w="0" w:type="dxa"/>
        </w:trPr>
        <w:tc>
          <w:tcPr>
            <w:tcW w:w="3480" w:type="dxa"/>
            <w:gridSpan w:val="3"/>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sz w:val="19"/>
                <w:szCs w:val="19"/>
              </w:rPr>
              <w:t>二、上年结转政府信息公开申请数量</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blCellSpacing w:w="0" w:type="dxa"/>
        </w:trPr>
        <w:tc>
          <w:tcPr>
            <w:tcW w:w="495" w:type="dxa"/>
            <w:vMerge w:val="restart"/>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三、本年度办理结果</w:t>
            </w:r>
          </w:p>
        </w:tc>
        <w:tc>
          <w:tcPr>
            <w:tcW w:w="2985" w:type="dxa"/>
            <w:gridSpan w:val="2"/>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ascii="楷体" w:hAnsi="楷体" w:eastAsia="楷体" w:cs="楷体"/>
                <w:sz w:val="19"/>
                <w:szCs w:val="19"/>
              </w:rPr>
              <w:t>（一）予以公开</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blCellSpacing w:w="0" w:type="dxa"/>
        </w:trPr>
        <w:tc>
          <w:tcPr>
            <w:tcW w:w="495"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985" w:type="dxa"/>
            <w:gridSpan w:val="2"/>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（二）部分公开（区分处理的，只计这一情形，不计其他情形）</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blCellSpacing w:w="0" w:type="dxa"/>
        </w:trPr>
        <w:tc>
          <w:tcPr>
            <w:tcW w:w="495"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restart"/>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（三）不予公开</w:t>
            </w:r>
          </w:p>
        </w:tc>
        <w:tc>
          <w:tcPr>
            <w:tcW w:w="213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1.属于国家秘密</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rHeight w:val="555" w:hRule="atLeast"/>
          <w:tblCellSpacing w:w="0" w:type="dxa"/>
        </w:trPr>
        <w:tc>
          <w:tcPr>
            <w:tcW w:w="495"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13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2.其他法律行政法规禁止公开</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rHeight w:val="585" w:hRule="atLeast"/>
          <w:tblCellSpacing w:w="0" w:type="dxa"/>
        </w:trPr>
        <w:tc>
          <w:tcPr>
            <w:tcW w:w="495"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13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3.危及“三安全一稳定”</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blCellSpacing w:w="0" w:type="dxa"/>
        </w:trPr>
        <w:tc>
          <w:tcPr>
            <w:tcW w:w="495"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13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4.保护第三方合法权益</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blCellSpacing w:w="0" w:type="dxa"/>
        </w:trPr>
        <w:tc>
          <w:tcPr>
            <w:tcW w:w="495"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13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5.属于三类内部事务信息</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blCellSpacing w:w="0" w:type="dxa"/>
        </w:trPr>
        <w:tc>
          <w:tcPr>
            <w:tcW w:w="495"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13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6.属于四类过程性信息</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blCellSpacing w:w="0" w:type="dxa"/>
        </w:trPr>
        <w:tc>
          <w:tcPr>
            <w:tcW w:w="495"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13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7.属于行政执法案卷</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blCellSpacing w:w="0" w:type="dxa"/>
        </w:trPr>
        <w:tc>
          <w:tcPr>
            <w:tcW w:w="495"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13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8.属于行政查询事项</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blCellSpacing w:w="0" w:type="dxa"/>
        </w:trPr>
        <w:tc>
          <w:tcPr>
            <w:tcW w:w="495"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restart"/>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（四）无法提供</w:t>
            </w:r>
          </w:p>
        </w:tc>
        <w:tc>
          <w:tcPr>
            <w:tcW w:w="213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1.本机关不掌握相关政府信息</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1</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rPr>
                <w:rFonts w:hint="eastAsia" w:eastAsiaTheme="minorEastAsia"/>
                <w:lang w:eastAsia="zh-CN"/>
              </w:rPr>
            </w:pPr>
            <w:r>
              <w:rPr>
                <w:rFonts w:hint="eastAsia" w:ascii="宋体" w:hAnsi="宋体" w:eastAsia="宋体" w:cs="宋体"/>
                <w:sz w:val="19"/>
                <w:szCs w:val="19"/>
                <w:lang w:val="en-US" w:eastAsia="zh-CN"/>
              </w:rPr>
              <w:t>0</w:t>
            </w:r>
          </w:p>
        </w:tc>
      </w:tr>
      <w:tr>
        <w:tblPrEx>
          <w:tblCellMar>
            <w:top w:w="15" w:type="dxa"/>
            <w:left w:w="15" w:type="dxa"/>
            <w:bottom w:w="15" w:type="dxa"/>
            <w:right w:w="15" w:type="dxa"/>
          </w:tblCellMar>
        </w:tblPrEx>
        <w:trPr>
          <w:tblCellSpacing w:w="0" w:type="dxa"/>
        </w:trPr>
        <w:tc>
          <w:tcPr>
            <w:tcW w:w="495"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13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2.没有现成信息需要另行制作</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blCellSpacing w:w="0" w:type="dxa"/>
        </w:trPr>
        <w:tc>
          <w:tcPr>
            <w:tcW w:w="495"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13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3.补正后申请内容仍不明确</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blCellSpacing w:w="0" w:type="dxa"/>
        </w:trPr>
        <w:tc>
          <w:tcPr>
            <w:tcW w:w="495"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restart"/>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（五）不予处理</w:t>
            </w:r>
          </w:p>
        </w:tc>
        <w:tc>
          <w:tcPr>
            <w:tcW w:w="213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1.信访举报投诉类申请</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blCellSpacing w:w="0" w:type="dxa"/>
        </w:trPr>
        <w:tc>
          <w:tcPr>
            <w:tcW w:w="495"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13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2.重复申请</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shd w:val="clear" w:color="auto" w:fill="auto"/>
          <w:tblCellMar>
            <w:top w:w="15" w:type="dxa"/>
            <w:left w:w="15" w:type="dxa"/>
            <w:bottom w:w="15" w:type="dxa"/>
            <w:right w:w="15" w:type="dxa"/>
          </w:tblCellMar>
        </w:tblPrEx>
        <w:trPr>
          <w:tblCellSpacing w:w="0" w:type="dxa"/>
        </w:trPr>
        <w:tc>
          <w:tcPr>
            <w:tcW w:w="495"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13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3.要求提供公开出版物</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blCellSpacing w:w="0" w:type="dxa"/>
        </w:trPr>
        <w:tc>
          <w:tcPr>
            <w:tcW w:w="495"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13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4.无正当理由大量反复申请</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blCellSpacing w:w="0" w:type="dxa"/>
        </w:trPr>
        <w:tc>
          <w:tcPr>
            <w:tcW w:w="495"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13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5.要求行政机关确认或重新出具已获取信息</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blCellSpacing w:w="0" w:type="dxa"/>
        </w:trPr>
        <w:tc>
          <w:tcPr>
            <w:tcW w:w="495"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985" w:type="dxa"/>
            <w:gridSpan w:val="2"/>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（六）其他处理</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r>
        <w:tblPrEx>
          <w:tblCellMar>
            <w:top w:w="15" w:type="dxa"/>
            <w:left w:w="15" w:type="dxa"/>
            <w:bottom w:w="15" w:type="dxa"/>
            <w:right w:w="15" w:type="dxa"/>
          </w:tblCellMar>
        </w:tblPrEx>
        <w:trPr>
          <w:tblCellSpacing w:w="0" w:type="dxa"/>
        </w:trPr>
        <w:tc>
          <w:tcPr>
            <w:tcW w:w="495"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2985" w:type="dxa"/>
            <w:gridSpan w:val="2"/>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sz w:val="19"/>
                <w:szCs w:val="19"/>
              </w:rPr>
              <w:t>（七）总计</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1</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rPr>
                <w:rFonts w:hint="eastAsia" w:eastAsiaTheme="minorEastAsia"/>
                <w:lang w:eastAsia="zh-CN"/>
              </w:rPr>
            </w:pPr>
            <w:r>
              <w:rPr>
                <w:rFonts w:hint="eastAsia" w:ascii="宋体" w:hAnsi="宋体" w:eastAsia="宋体" w:cs="宋体"/>
                <w:sz w:val="19"/>
                <w:szCs w:val="19"/>
                <w:lang w:val="en-US" w:eastAsia="zh-CN"/>
              </w:rPr>
              <w:t>0</w:t>
            </w:r>
          </w:p>
        </w:tc>
      </w:tr>
      <w:tr>
        <w:tblPrEx>
          <w:tblCellMar>
            <w:top w:w="15" w:type="dxa"/>
            <w:left w:w="15" w:type="dxa"/>
            <w:bottom w:w="15" w:type="dxa"/>
            <w:right w:w="15" w:type="dxa"/>
          </w:tblCellMar>
        </w:tblPrEx>
        <w:trPr>
          <w:tblCellSpacing w:w="0" w:type="dxa"/>
        </w:trPr>
        <w:tc>
          <w:tcPr>
            <w:tcW w:w="3480" w:type="dxa"/>
            <w:gridSpan w:val="3"/>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sz w:val="19"/>
                <w:szCs w:val="19"/>
              </w:rPr>
              <w:t>四、结转下年度继续办理</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82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99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line="450" w:lineRule="atLeast"/>
        <w:ind w:left="0" w:right="0"/>
        <w:jc w:val="both"/>
      </w:pPr>
      <w:r>
        <w:rPr>
          <w:rStyle w:val="5"/>
          <w:rFonts w:hint="eastAsia" w:ascii="仿宋_GB2312" w:hAnsi="仿宋_GB2312" w:eastAsia="仿宋_GB2312" w:cs="仿宋_GB2312"/>
          <w:sz w:val="31"/>
          <w:szCs w:val="31"/>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line="450" w:lineRule="atLeast"/>
        <w:ind w:left="0" w:right="0"/>
        <w:jc w:val="both"/>
      </w:pPr>
      <w:r>
        <w:rPr>
          <w:rFonts w:hint="eastAsia" w:ascii="黑体" w:hAnsi="宋体" w:eastAsia="黑体" w:cs="黑体"/>
          <w:sz w:val="31"/>
          <w:szCs w:val="31"/>
        </w:rPr>
        <w:t>　　四、政府信息公开行政复议、行政诉讼情况</w:t>
      </w:r>
    </w:p>
    <w:tbl>
      <w:tblPr>
        <w:tblStyle w:val="3"/>
        <w:tblW w:w="9075" w:type="dxa"/>
        <w:tblCellSpacing w:w="0" w:type="dxa"/>
        <w:tblInd w:w="15" w:type="dxa"/>
        <w:shd w:val="clear" w:color="auto" w:fill="auto"/>
        <w:tblLayout w:type="autofit"/>
        <w:tblCellMar>
          <w:top w:w="15" w:type="dxa"/>
          <w:left w:w="15" w:type="dxa"/>
          <w:bottom w:w="15" w:type="dxa"/>
          <w:right w:w="15" w:type="dxa"/>
        </w:tblCellMar>
      </w:tblPr>
      <w:tblGrid>
        <w:gridCol w:w="600"/>
        <w:gridCol w:w="600"/>
        <w:gridCol w:w="600"/>
        <w:gridCol w:w="600"/>
        <w:gridCol w:w="675"/>
        <w:gridCol w:w="555"/>
        <w:gridCol w:w="600"/>
        <w:gridCol w:w="600"/>
        <w:gridCol w:w="600"/>
        <w:gridCol w:w="615"/>
        <w:gridCol w:w="600"/>
        <w:gridCol w:w="600"/>
        <w:gridCol w:w="600"/>
        <w:gridCol w:w="600"/>
        <w:gridCol w:w="630"/>
      </w:tblGrid>
      <w:tr>
        <w:tblPrEx>
          <w:shd w:val="clear" w:color="auto" w:fill="auto"/>
          <w:tblCellMar>
            <w:top w:w="15" w:type="dxa"/>
            <w:left w:w="15" w:type="dxa"/>
            <w:bottom w:w="15" w:type="dxa"/>
            <w:right w:w="15" w:type="dxa"/>
          </w:tblCellMar>
        </w:tblPrEx>
        <w:trPr>
          <w:tblCellSpacing w:w="0" w:type="dxa"/>
        </w:trPr>
        <w:tc>
          <w:tcPr>
            <w:tcW w:w="3075" w:type="dxa"/>
            <w:gridSpan w:val="5"/>
            <w:tcBorders>
              <w:top w:val="single" w:color="000000" w:sz="6" w:space="0"/>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行政复议</w:t>
            </w:r>
          </w:p>
        </w:tc>
        <w:tc>
          <w:tcPr>
            <w:tcW w:w="6000" w:type="dxa"/>
            <w:gridSpan w:val="10"/>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行政诉讼</w:t>
            </w:r>
          </w:p>
        </w:tc>
      </w:tr>
      <w:tr>
        <w:tblPrEx>
          <w:tblCellMar>
            <w:top w:w="15" w:type="dxa"/>
            <w:left w:w="15" w:type="dxa"/>
            <w:bottom w:w="15" w:type="dxa"/>
            <w:right w:w="15" w:type="dxa"/>
          </w:tblCellMar>
        </w:tblPrEx>
        <w:trPr>
          <w:tblCellSpacing w:w="0" w:type="dxa"/>
        </w:trPr>
        <w:tc>
          <w:tcPr>
            <w:tcW w:w="600" w:type="dxa"/>
            <w:vMerge w:val="restart"/>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结果维持</w:t>
            </w:r>
          </w:p>
        </w:tc>
        <w:tc>
          <w:tcPr>
            <w:tcW w:w="600" w:type="dxa"/>
            <w:vMerge w:val="restart"/>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结果纠正</w:t>
            </w:r>
          </w:p>
        </w:tc>
        <w:tc>
          <w:tcPr>
            <w:tcW w:w="600" w:type="dxa"/>
            <w:vMerge w:val="restart"/>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其他结果</w:t>
            </w:r>
          </w:p>
        </w:tc>
        <w:tc>
          <w:tcPr>
            <w:tcW w:w="600" w:type="dxa"/>
            <w:vMerge w:val="restart"/>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尚未审结</w:t>
            </w:r>
          </w:p>
        </w:tc>
        <w:tc>
          <w:tcPr>
            <w:tcW w:w="660" w:type="dxa"/>
            <w:vMerge w:val="restart"/>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总计</w:t>
            </w:r>
          </w:p>
        </w:tc>
        <w:tc>
          <w:tcPr>
            <w:tcW w:w="2970" w:type="dxa"/>
            <w:gridSpan w:val="5"/>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未经复议直接起诉</w:t>
            </w:r>
          </w:p>
        </w:tc>
        <w:tc>
          <w:tcPr>
            <w:tcW w:w="3030" w:type="dxa"/>
            <w:gridSpan w:val="5"/>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复议后起诉</w:t>
            </w:r>
          </w:p>
        </w:tc>
      </w:tr>
      <w:tr>
        <w:tblPrEx>
          <w:tblCellMar>
            <w:top w:w="15" w:type="dxa"/>
            <w:left w:w="15" w:type="dxa"/>
            <w:bottom w:w="15" w:type="dxa"/>
            <w:right w:w="15" w:type="dxa"/>
          </w:tblCellMar>
        </w:tblPrEx>
        <w:trPr>
          <w:tblCellSpacing w:w="0" w:type="dxa"/>
        </w:trPr>
        <w:tc>
          <w:tcPr>
            <w:tcW w:w="600"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600"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600" w:type="dxa"/>
            <w:vMerge w:val="continue"/>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600" w:type="dxa"/>
            <w:vMerge w:val="continue"/>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660" w:type="dxa"/>
            <w:vMerge w:val="continue"/>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sz w:val="24"/>
                <w:szCs w:val="24"/>
              </w:rPr>
            </w:pPr>
          </w:p>
        </w:tc>
        <w:tc>
          <w:tcPr>
            <w:tcW w:w="55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结果维持</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结果纠正</w:t>
            </w:r>
          </w:p>
        </w:tc>
        <w:tc>
          <w:tcPr>
            <w:tcW w:w="60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其他结果</w:t>
            </w:r>
          </w:p>
        </w:tc>
        <w:tc>
          <w:tcPr>
            <w:tcW w:w="60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尚未审结</w:t>
            </w:r>
          </w:p>
        </w:tc>
        <w:tc>
          <w:tcPr>
            <w:tcW w:w="60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总计</w:t>
            </w:r>
          </w:p>
        </w:tc>
        <w:tc>
          <w:tcPr>
            <w:tcW w:w="60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结果维持</w:t>
            </w:r>
          </w:p>
        </w:tc>
        <w:tc>
          <w:tcPr>
            <w:tcW w:w="60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结果纠正</w:t>
            </w:r>
          </w:p>
        </w:tc>
        <w:tc>
          <w:tcPr>
            <w:tcW w:w="60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其他结果</w:t>
            </w:r>
          </w:p>
        </w:tc>
        <w:tc>
          <w:tcPr>
            <w:tcW w:w="60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尚未审结</w:t>
            </w:r>
          </w:p>
        </w:tc>
        <w:tc>
          <w:tcPr>
            <w:tcW w:w="60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总计</w:t>
            </w:r>
          </w:p>
        </w:tc>
      </w:tr>
      <w:tr>
        <w:tblPrEx>
          <w:tblCellMar>
            <w:top w:w="15" w:type="dxa"/>
            <w:left w:w="15" w:type="dxa"/>
            <w:bottom w:w="15" w:type="dxa"/>
            <w:right w:w="15" w:type="dxa"/>
          </w:tblCellMar>
        </w:tblPrEx>
        <w:trPr>
          <w:tblCellSpacing w:w="0" w:type="dxa"/>
        </w:trPr>
        <w:tc>
          <w:tcPr>
            <w:tcW w:w="600" w:type="dxa"/>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66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55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sz w:val="19"/>
                <w:szCs w:val="19"/>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150" w:afterAutospacing="0" w:line="450" w:lineRule="atLeast"/>
        <w:ind w:left="0" w:right="0"/>
        <w:jc w:val="center"/>
      </w:pPr>
      <w:r>
        <w:rPr>
          <w:rFonts w:hint="eastAsia" w:ascii="宋体" w:hAnsi="宋体" w:eastAsia="宋体" w:cs="宋体"/>
          <w:sz w:val="24"/>
          <w:szCs w:val="24"/>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 w:beforeAutospacing="0" w:after="0" w:afterAutospacing="0" w:line="560" w:lineRule="atLeast"/>
        <w:ind w:left="0" w:right="0"/>
        <w:jc w:val="both"/>
        <w:textAlignment w:val="auto"/>
      </w:pPr>
      <w:r>
        <w:rPr>
          <w:rFonts w:hint="eastAsia" w:ascii="黑体" w:hAnsi="宋体" w:eastAsia="黑体" w:cs="黑体"/>
          <w:sz w:val="31"/>
          <w:szCs w:val="31"/>
        </w:rPr>
        <w:t>　　五、存在的主要问题及改进情况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 w:beforeAutospacing="0" w:after="0" w:afterAutospacing="0" w:line="560" w:lineRule="atLeast"/>
        <w:ind w:left="0" w:right="0"/>
        <w:jc w:val="both"/>
        <w:textAlignment w:val="auto"/>
      </w:pPr>
      <w:r>
        <w:rPr>
          <w:rFonts w:hint="eastAsia" w:ascii="仿宋_GB2312" w:hAnsi="仿宋_GB2312" w:eastAsia="仿宋_GB2312" w:cs="仿宋_GB2312"/>
          <w:sz w:val="31"/>
          <w:szCs w:val="31"/>
        </w:rPr>
        <w:t>　　当前，我局</w:t>
      </w:r>
      <w:r>
        <w:rPr>
          <w:rFonts w:hint="eastAsia" w:ascii="仿宋_GB2312" w:hAnsi="仿宋_GB2312" w:eastAsia="仿宋_GB2312" w:cs="仿宋_GB2312"/>
          <w:sz w:val="31"/>
          <w:szCs w:val="31"/>
          <w:lang w:eastAsia="zh-CN"/>
        </w:rPr>
        <w:t>在</w:t>
      </w:r>
      <w:r>
        <w:rPr>
          <w:rFonts w:hint="eastAsia" w:ascii="仿宋_GB2312" w:hAnsi="仿宋_GB2312" w:eastAsia="仿宋_GB2312" w:cs="仿宋_GB2312"/>
          <w:sz w:val="31"/>
          <w:szCs w:val="31"/>
        </w:rPr>
        <w:t>政府信息公开工作</w:t>
      </w:r>
      <w:r>
        <w:rPr>
          <w:rFonts w:hint="eastAsia" w:ascii="仿宋_GB2312" w:hAnsi="仿宋_GB2312" w:eastAsia="仿宋_GB2312" w:cs="仿宋_GB2312"/>
          <w:sz w:val="31"/>
          <w:szCs w:val="31"/>
          <w:lang w:eastAsia="zh-CN"/>
        </w:rPr>
        <w:t>上虽然有一些进步，但是上级</w:t>
      </w:r>
      <w:r>
        <w:rPr>
          <w:rFonts w:hint="eastAsia" w:ascii="仿宋_GB2312" w:hAnsi="仿宋_GB2312" w:eastAsia="仿宋_GB2312" w:cs="仿宋_GB2312"/>
          <w:sz w:val="31"/>
          <w:szCs w:val="31"/>
        </w:rPr>
        <w:t>要求还存在差距和不足</w:t>
      </w:r>
      <w:r>
        <w:rPr>
          <w:rFonts w:hint="eastAsia" w:ascii="仿宋_GB2312" w:hAnsi="仿宋_GB2312" w:eastAsia="仿宋_GB2312" w:cs="仿宋_GB2312"/>
          <w:sz w:val="31"/>
          <w:szCs w:val="31"/>
          <w:lang w:eastAsia="zh-CN"/>
        </w:rPr>
        <w:t>，主要体现在</w:t>
      </w:r>
      <w:r>
        <w:rPr>
          <w:rFonts w:hint="eastAsia" w:ascii="仿宋_GB2312" w:hAnsi="仿宋_GB2312" w:eastAsia="仿宋_GB2312" w:cs="仿宋_GB2312"/>
          <w:sz w:val="31"/>
          <w:szCs w:val="31"/>
        </w:rPr>
        <w:t>全局干部职工对政务公开</w:t>
      </w:r>
      <w:r>
        <w:rPr>
          <w:rFonts w:hint="eastAsia" w:ascii="仿宋_GB2312" w:hAnsi="仿宋_GB2312" w:eastAsia="仿宋_GB2312" w:cs="仿宋_GB2312"/>
          <w:sz w:val="31"/>
          <w:szCs w:val="31"/>
          <w:lang w:eastAsia="zh-CN"/>
        </w:rPr>
        <w:t>认识不足，</w:t>
      </w:r>
      <w:r>
        <w:rPr>
          <w:rFonts w:hint="eastAsia" w:ascii="仿宋_GB2312" w:hAnsi="仿宋_GB2312" w:eastAsia="仿宋_GB2312" w:cs="仿宋_GB2312"/>
          <w:sz w:val="31"/>
          <w:szCs w:val="31"/>
        </w:rPr>
        <w:t>参与度和积极性有待进一步提高</w:t>
      </w:r>
      <w:r>
        <w:rPr>
          <w:rFonts w:hint="eastAsia" w:ascii="仿宋_GB2312" w:hAnsi="仿宋_GB2312" w:eastAsia="仿宋_GB2312" w:cs="仿宋_GB2312"/>
          <w:sz w:val="31"/>
          <w:szCs w:val="31"/>
          <w:lang w:eastAsia="zh-CN"/>
        </w:rPr>
        <w:t>。</w:t>
      </w:r>
      <w:r>
        <w:rPr>
          <w:rFonts w:hint="eastAsia" w:ascii="仿宋_GB2312" w:hAnsi="仿宋_GB2312" w:eastAsia="仿宋_GB2312" w:cs="仿宋_GB2312"/>
          <w:sz w:val="31"/>
          <w:szCs w:val="31"/>
        </w:rPr>
        <w:t>下一步我局将加强公开平台建设，增强全局工作人员政务公开意识，同时进一步完善政府信息公开工作机制，严格落实政府信息公开的各项规定，使我局的政府信息公开工作得到全面提高。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 w:beforeAutospacing="0" w:after="0" w:afterAutospacing="0" w:line="560" w:lineRule="atLeast"/>
        <w:ind w:left="0" w:right="0"/>
        <w:jc w:val="both"/>
        <w:textAlignment w:val="auto"/>
      </w:pPr>
      <w:r>
        <w:rPr>
          <w:rFonts w:hint="eastAsia" w:ascii="黑体" w:hAnsi="宋体" w:eastAsia="黑体" w:cs="黑体"/>
          <w:sz w:val="31"/>
          <w:szCs w:val="31"/>
        </w:rPr>
        <w:t>　　六、其他需要报告的事项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 w:beforeAutospacing="0" w:after="0" w:afterAutospacing="0" w:line="560" w:lineRule="atLeast"/>
        <w:ind w:left="0" w:right="0"/>
        <w:jc w:val="both"/>
        <w:textAlignment w:val="auto"/>
        <w:rPr>
          <w:rFonts w:hint="eastAsia"/>
          <w:sz w:val="32"/>
          <w:szCs w:val="32"/>
          <w:lang w:eastAsia="zh-CN"/>
        </w:rPr>
      </w:pPr>
      <w:r>
        <w:rPr>
          <w:rFonts w:hint="eastAsia" w:ascii="仿宋_GB2312" w:hAnsi="仿宋_GB2312" w:eastAsia="仿宋_GB2312" w:cs="仿宋_GB2312"/>
          <w:sz w:val="31"/>
          <w:szCs w:val="31"/>
        </w:rPr>
        <w:t>　　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49DB681"/>
    <w:multiLevelType w:val="singleLevel"/>
    <w:tmpl w:val="E49DB68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D4FAE"/>
    <w:rsid w:val="072F4BA5"/>
    <w:rsid w:val="0F42566A"/>
    <w:rsid w:val="0FE32618"/>
    <w:rsid w:val="17534F7D"/>
    <w:rsid w:val="1B931963"/>
    <w:rsid w:val="23B06487"/>
    <w:rsid w:val="2480713E"/>
    <w:rsid w:val="326D4B1B"/>
    <w:rsid w:val="37690339"/>
    <w:rsid w:val="3BD372DA"/>
    <w:rsid w:val="463072A6"/>
    <w:rsid w:val="470A02B4"/>
    <w:rsid w:val="4CEE0645"/>
    <w:rsid w:val="519D4381"/>
    <w:rsid w:val="566E50F8"/>
    <w:rsid w:val="56857A37"/>
    <w:rsid w:val="5EC7150B"/>
    <w:rsid w:val="5FCE6A83"/>
    <w:rsid w:val="609977F9"/>
    <w:rsid w:val="630B73E2"/>
    <w:rsid w:val="68560FE9"/>
    <w:rsid w:val="6EB526D3"/>
    <w:rsid w:val="6EC41F3F"/>
    <w:rsid w:val="794046B8"/>
    <w:rsid w:val="7B440FF1"/>
    <w:rsid w:val="7D7C7D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2021-01-07T01:14:00Z</dcterms:created>
  <dc:creator>Administrator</dc:creator>
  <cp:lastModifiedBy>Administrator</cp:lastModifiedBy>
  <dcterms:modified xsi:type="dcterms:W3CDTF">2021-01-28T09:28:21Z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