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奉新县2021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年孤儿基本生活保障标准及办理流程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一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、保障对象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孤儿，指失去父母、查找不到生父母且未被依法收养的未满18周岁的未成年人。包括：亲属抚养、机构养育、家庭寄养、独立生活的孤儿。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二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、保障标准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社会散居孤儿每人每月基本生活费标准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1200</w:t>
      </w:r>
      <w:r>
        <w:rPr>
          <w:rFonts w:hint="eastAsia" w:ascii="仿宋" w:hAnsi="仿宋" w:eastAsia="仿宋" w:cs="仿宋"/>
          <w:sz w:val="32"/>
          <w:szCs w:val="32"/>
        </w:rPr>
        <w:t>元，福利机构集中供养孤儿每人每月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1600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三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、申请、审核和审批程序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 孤儿申请基本生活费，履行以下程序：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（1）申请。由孤儿或其监护人向儿童户籍所在地的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乡镇（社区）</w:t>
      </w:r>
      <w:r>
        <w:rPr>
          <w:rFonts w:hint="eastAsia" w:ascii="仿宋" w:hAnsi="仿宋" w:eastAsia="仿宋" w:cs="仿宋"/>
          <w:sz w:val="32"/>
          <w:szCs w:val="32"/>
        </w:rPr>
        <w:t>人民政府提出申请，申请时应提供：①公安机关、医疗机构出具的儿童父母死亡证明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②儿童户籍证明（身份证、户口簿）；③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监护人身份证明（</w:t>
      </w:r>
      <w:r>
        <w:rPr>
          <w:rFonts w:hint="eastAsia" w:ascii="仿宋" w:hAnsi="仿宋" w:eastAsia="仿宋" w:cs="仿宋"/>
          <w:sz w:val="32"/>
          <w:szCs w:val="32"/>
        </w:rPr>
        <w:t>身份证、户口簿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④儿童本人近期免冠照片；⑤申请人填写的《孤儿基本生活费申请表》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儿童本人或监护人书写的申请书；⑦儿童本人的一卡通帐号及复印件；⑧监护协议书。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（2）审核。乡镇人民政府、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社区管委会</w:t>
      </w:r>
      <w:r>
        <w:rPr>
          <w:rFonts w:hint="eastAsia" w:ascii="仿宋" w:hAnsi="仿宋" w:eastAsia="仿宋" w:cs="仿宋"/>
          <w:sz w:val="32"/>
          <w:szCs w:val="32"/>
        </w:rPr>
        <w:t>在收到申报材料后，应在15个工作日内，对申请人情况进行核实。符合条件的，在《孤儿基本生活费申请表》上签署意见，连同相关证明材料复印件一并报县级民政部门审批；对审核不符合条件的，要书面通知申请人，并告知原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3）审批。县级民政部门接到申报材料后，应在15个工作日内完成对申报对象材料的审批工作。符合条件的，在《孤儿基本生活费申请表》上签署意见，并自提出申请之月起，发放孤儿基本生活费；对不符合条件的，要书面通知申请人，并告知原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孤儿监护人发生变化的，应按照以上程序重新办理有关手续。乡（镇）人民政府、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社区管委会</w:t>
      </w:r>
      <w:r>
        <w:rPr>
          <w:rFonts w:hint="eastAsia" w:ascii="仿宋" w:hAnsi="仿宋" w:eastAsia="仿宋" w:cs="仿宋"/>
          <w:sz w:val="32"/>
          <w:szCs w:val="32"/>
        </w:rPr>
        <w:t>和民政部门应采取实地走访、入户调查等方式核实了解孤儿有关情况。为保护孤儿隐私，应避免以公示、评议的方式核实了解孤儿情况。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2.福利机构集中供养的孤儿申请基本生活费，由福利机构负责汇总孤儿信息、证明材料，向主管民政部门提出申请。</w:t>
      </w:r>
      <w:bookmarkStart w:id="0" w:name="_GoBack"/>
      <w:bookmarkEnd w:id="0"/>
    </w:p>
    <w:sectPr>
      <w:pgSz w:w="11906" w:h="16838"/>
      <w:pgMar w:top="1270" w:right="1349" w:bottom="1270" w:left="1349" w:header="708" w:footer="709" w:gutter="0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3F1E95"/>
    <w:rsid w:val="13FB5411"/>
    <w:rsid w:val="2C6323AC"/>
    <w:rsid w:val="3A5A1C92"/>
    <w:rsid w:val="4A3F1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2021-06-04T03:42:00Z</dcterms:created>
  <dc:creator>梅飞色舞</dc:creator>
  <cp:lastModifiedBy>梅飞色舞</cp:lastModifiedBy>
  <dcterms:modified xsi:type="dcterms:W3CDTF">2021-06-08T02:18:24Z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72E4E532827242CD9CC9AC12E76B6D7B</vt:lpwstr>
  </property>
</Properties>
</file>