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tblpY="-495"/>
        <w:tblW w:w="8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3" w:hRule="atLeast"/>
        </w:trPr>
        <w:tc>
          <w:tcPr>
            <w:tcW w:w="8537" w:type="dxa"/>
          </w:tcPr>
          <w:p>
            <w:pPr>
              <w:pStyle w:val="10"/>
              <w:rPr>
                <w:rFonts w:ascii="黑体" w:hAnsi="黑体" w:eastAsia="黑体"/>
                <w:caps/>
                <w:sz w:val="32"/>
                <w:szCs w:val="32"/>
              </w:rPr>
            </w:pPr>
            <w:r>
              <w:rPr>
                <w:rFonts w:hint="eastAsia" w:ascii="黑体" w:hAnsi="黑体" w:eastAsia="黑体"/>
                <w:caps/>
                <w:sz w:val="32"/>
                <w:szCs w:val="32"/>
              </w:rPr>
              <w:t>附件</w:t>
            </w:r>
            <w:r>
              <w:rPr>
                <w:rFonts w:ascii="黑体" w:hAnsi="黑体" w:eastAsia="黑体"/>
                <w:caps/>
                <w:sz w:val="32"/>
                <w:szCs w:val="32"/>
              </w:rPr>
              <w:t>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8537" w:type="dxa"/>
            <w:tcBorders>
              <w:bottom w:val="single" w:color="4F81BD" w:sz="4" w:space="0"/>
            </w:tcBorders>
            <w:vAlign w:val="center"/>
          </w:tcPr>
          <w:p>
            <w:pPr>
              <w:pStyle w:val="10"/>
              <w:jc w:val="center"/>
              <w:rPr>
                <w:rFonts w:ascii="Cambria" w:hAnsi="Cambria"/>
                <w:sz w:val="80"/>
                <w:szCs w:val="80"/>
              </w:rPr>
            </w:pPr>
            <w:r>
              <w:rPr>
                <w:rFonts w:ascii="Cambria" w:hAnsi="Cambria"/>
                <w:b/>
                <w:sz w:val="80"/>
                <w:szCs w:val="80"/>
              </w:rPr>
              <w:t>2016</w:t>
            </w:r>
            <w:r>
              <w:rPr>
                <w:rFonts w:hint="eastAsia" w:ascii="Cambria" w:hAnsi="Cambria"/>
                <w:b/>
                <w:sz w:val="80"/>
                <w:szCs w:val="80"/>
              </w:rPr>
              <w:t>年部门决算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537" w:type="dxa"/>
            <w:tcBorders>
              <w:top w:val="single" w:color="4F81BD" w:sz="4" w:space="0"/>
            </w:tcBorders>
            <w:vAlign w:val="center"/>
          </w:tcPr>
          <w:p>
            <w:pPr>
              <w:pStyle w:val="10"/>
              <w:jc w:val="center"/>
              <w:rPr>
                <w:rFonts w:ascii="Cambria" w:hAnsi="Cambria"/>
                <w:sz w:val="44"/>
                <w:szCs w:val="4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537" w:type="dxa"/>
            <w:vAlign w:val="center"/>
          </w:tcPr>
          <w:p>
            <w:pPr>
              <w:pStyle w:val="10"/>
              <w:jc w:val="center"/>
            </w:pPr>
          </w:p>
          <w:p>
            <w:pPr>
              <w:pStyle w:val="10"/>
              <w:jc w:val="center"/>
            </w:pPr>
          </w:p>
          <w:p>
            <w:pPr>
              <w:pStyle w:val="10"/>
              <w:jc w:val="center"/>
            </w:pPr>
          </w:p>
          <w:p>
            <w:pPr>
              <w:pStyle w:val="10"/>
              <w:jc w:val="center"/>
            </w:pPr>
          </w:p>
          <w:p>
            <w:pPr>
              <w:pStyle w:val="10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8537" w:type="dxa"/>
            <w:vAlign w:val="center"/>
          </w:tcPr>
          <w:p>
            <w:pPr>
              <w:pStyle w:val="10"/>
              <w:rPr>
                <w:b/>
                <w:bCs/>
              </w:rPr>
            </w:pPr>
            <w:r>
              <w:rPr>
                <w:b/>
                <w:bCs/>
                <w:sz w:val="32"/>
                <w:szCs w:val="32"/>
              </w:rPr>
              <w:t xml:space="preserve">           </w:t>
            </w:r>
            <w:r>
              <w:rPr>
                <w:rFonts w:hint="eastAsia"/>
                <w:b/>
                <w:bCs/>
                <w:sz w:val="32"/>
                <w:szCs w:val="32"/>
              </w:rPr>
              <w:t>单位公章：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奉新县招商引资工作委员会办公室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537" w:type="dxa"/>
            <w:vAlign w:val="center"/>
          </w:tcPr>
          <w:p>
            <w:pPr>
              <w:pStyle w:val="1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          </w:t>
            </w:r>
            <w:r>
              <w:rPr>
                <w:rFonts w:hint="eastAsia"/>
                <w:b/>
                <w:bCs/>
                <w:sz w:val="32"/>
                <w:szCs w:val="32"/>
              </w:rPr>
              <w:t>报送日期：</w:t>
            </w:r>
            <w:r>
              <w:rPr>
                <w:b/>
                <w:bCs/>
                <w:sz w:val="32"/>
                <w:szCs w:val="32"/>
              </w:rPr>
              <w:t>2017</w:t>
            </w:r>
            <w:r>
              <w:rPr>
                <w:rFonts w:hint="eastAsia"/>
                <w:b/>
                <w:bCs/>
                <w:sz w:val="32"/>
                <w:szCs w:val="32"/>
              </w:rPr>
              <w:t>年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/>
                <w:b/>
                <w:bCs/>
                <w:sz w:val="32"/>
                <w:szCs w:val="32"/>
              </w:rPr>
              <w:t>月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32"/>
                <w:szCs w:val="32"/>
              </w:rPr>
              <w:t>日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</w:tbl>
    <w:p>
      <w:pPr>
        <w:rPr>
          <w:sz w:val="32"/>
          <w:szCs w:val="32"/>
        </w:rPr>
      </w:pPr>
    </w:p>
    <w:p/>
    <w:p/>
    <w:tbl>
      <w:tblPr>
        <w:tblStyle w:val="7"/>
        <w:tblpPr w:leftFromText="187" w:rightFromText="187" w:vertAnchor="page" w:horzAnchor="margin" w:tblpY="12961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8522" w:type="dxa"/>
          </w:tcPr>
          <w:p>
            <w:pPr>
              <w:pStyle w:val="10"/>
              <w:rPr>
                <w:rFonts w:asci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单位负责人（签章）：高磊</w:t>
            </w:r>
          </w:p>
          <w:p>
            <w:pPr>
              <w:pStyle w:val="10"/>
              <w:rPr>
                <w:rFonts w:ascii="宋体"/>
                <w:b/>
                <w:sz w:val="32"/>
                <w:szCs w:val="32"/>
              </w:rPr>
            </w:pPr>
          </w:p>
          <w:p>
            <w:pPr>
              <w:pStyle w:val="10"/>
              <w:rPr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财务负责人（签章）：杨瑞森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经办人（签章）：刘会英</w:t>
            </w:r>
          </w:p>
        </w:tc>
      </w:tr>
    </w:tbl>
    <w:p>
      <w:pPr>
        <w:spacing w:line="600" w:lineRule="exact"/>
        <w:jc w:val="center"/>
        <w:rPr>
          <w:rFonts w:hint="eastAsia" w:ascii="黑体" w:hAnsi="黑体" w:eastAsia="黑体"/>
          <w:sz w:val="44"/>
          <w:szCs w:val="36"/>
          <w:lang w:eastAsia="zh-CN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黑体" w:hAnsi="黑体" w:eastAsia="黑体"/>
          <w:sz w:val="44"/>
          <w:szCs w:val="36"/>
        </w:rPr>
        <w:t>奉新县</w:t>
      </w:r>
      <w:r>
        <w:rPr>
          <w:rFonts w:hint="eastAsia" w:ascii="黑体" w:hAnsi="黑体" w:eastAsia="黑体"/>
          <w:sz w:val="44"/>
          <w:szCs w:val="36"/>
          <w:lang w:eastAsia="zh-CN"/>
        </w:rPr>
        <w:t>招商引资工作委员会办公室</w:t>
      </w:r>
    </w:p>
    <w:p>
      <w:pPr>
        <w:spacing w:line="600" w:lineRule="exact"/>
        <w:jc w:val="center"/>
        <w:rPr>
          <w:rFonts w:ascii="黑体" w:eastAsia="黑体"/>
          <w:sz w:val="44"/>
          <w:szCs w:val="36"/>
        </w:rPr>
      </w:pPr>
      <w:r>
        <w:rPr>
          <w:rFonts w:ascii="黑体" w:eastAsia="黑体"/>
          <w:sz w:val="44"/>
          <w:szCs w:val="36"/>
        </w:rPr>
        <w:t>2016</w:t>
      </w:r>
      <w:r>
        <w:rPr>
          <w:rFonts w:hint="eastAsia" w:ascii="黑体" w:eastAsia="黑体"/>
          <w:sz w:val="44"/>
          <w:szCs w:val="36"/>
        </w:rPr>
        <w:t>年部门决算</w:t>
      </w:r>
    </w:p>
    <w:p>
      <w:pPr>
        <w:spacing w:line="600" w:lineRule="exact"/>
        <w:jc w:val="center"/>
        <w:rPr>
          <w:rFonts w:ascii="黑体" w:eastAsia="黑体"/>
          <w:sz w:val="44"/>
          <w:szCs w:val="36"/>
        </w:rPr>
      </w:pPr>
    </w:p>
    <w:p>
      <w:pPr>
        <w:spacing w:line="600" w:lineRule="exact"/>
        <w:jc w:val="center"/>
        <w:rPr>
          <w:rFonts w:ascii="黑体" w:eastAsia="黑体"/>
          <w:sz w:val="40"/>
          <w:szCs w:val="36"/>
        </w:rPr>
      </w:pPr>
      <w:r>
        <w:rPr>
          <w:rFonts w:hint="eastAsia" w:ascii="黑体" w:eastAsia="黑体"/>
          <w:sz w:val="40"/>
          <w:szCs w:val="36"/>
        </w:rPr>
        <w:t>目</w:t>
      </w:r>
      <w:r>
        <w:rPr>
          <w:rFonts w:ascii="黑体" w:eastAsia="黑体"/>
          <w:sz w:val="40"/>
          <w:szCs w:val="36"/>
        </w:rPr>
        <w:t xml:space="preserve">    </w:t>
      </w:r>
      <w:r>
        <w:rPr>
          <w:rFonts w:hint="eastAsia" w:ascii="黑体" w:eastAsia="黑体"/>
          <w:sz w:val="40"/>
          <w:szCs w:val="36"/>
        </w:rPr>
        <w:t>录</w:t>
      </w:r>
    </w:p>
    <w:p>
      <w:pPr>
        <w:widowControl/>
        <w:spacing w:line="600" w:lineRule="exact"/>
        <w:ind w:firstLine="640"/>
        <w:jc w:val="left"/>
        <w:rPr>
          <w:rFonts w:ascii="??_GB2312" w:eastAsia="Times New Roman"/>
          <w:sz w:val="32"/>
          <w:szCs w:val="30"/>
        </w:rPr>
      </w:pP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第一部分</w:t>
      </w:r>
      <w:r>
        <w:rPr>
          <w:rFonts w:ascii="黑体" w:hAnsi="黑体" w:eastAsia="黑体"/>
          <w:b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奉新县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招商引资工作委员会办公室</w:t>
      </w:r>
      <w:r>
        <w:rPr>
          <w:rFonts w:hint="eastAsia" w:ascii="宋体" w:hAnsi="宋体" w:cs="宋体"/>
          <w:b/>
          <w:bCs/>
          <w:sz w:val="32"/>
          <w:szCs w:val="32"/>
        </w:rPr>
        <w:t>概况</w:t>
      </w:r>
    </w:p>
    <w:p>
      <w:pPr>
        <w:widowControl/>
        <w:spacing w:line="600" w:lineRule="exact"/>
        <w:ind w:firstLine="1292" w:firstLineChars="404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一、部门主要职能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kern w:val="0"/>
          <w:sz w:val="32"/>
          <w:szCs w:val="32"/>
        </w:rPr>
      </w:pPr>
      <w:r>
        <w:rPr>
          <w:rFonts w:ascii="??_GB2312" w:hAnsi="??_GB2312" w:eastAsia="Times New Roman" w:cs="??_GB2312"/>
          <w:kern w:val="0"/>
          <w:sz w:val="32"/>
          <w:szCs w:val="32"/>
        </w:rPr>
        <w:t xml:space="preserve">    </w:t>
      </w:r>
      <w:r>
        <w:rPr>
          <w:rFonts w:hint="eastAsia" w:ascii="宋体" w:hAnsi="宋体" w:cs="宋体"/>
          <w:kern w:val="0"/>
          <w:sz w:val="32"/>
          <w:szCs w:val="32"/>
        </w:rPr>
        <w:t>二、部门基本情况</w:t>
      </w:r>
    </w:p>
    <w:p>
      <w:pPr>
        <w:widowControl/>
        <w:spacing w:line="600" w:lineRule="exact"/>
        <w:ind w:firstLine="64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第二部分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奉新县</w:t>
      </w:r>
      <w:r>
        <w:rPr>
          <w:rFonts w:hint="eastAsia" w:ascii="黑体" w:hAnsi="黑体" w:eastAsia="黑体"/>
          <w:sz w:val="32"/>
          <w:szCs w:val="32"/>
          <w:lang w:eastAsia="zh-CN"/>
        </w:rPr>
        <w:t>招商引资工作委员会办公室</w:t>
      </w:r>
      <w:r>
        <w:rPr>
          <w:rFonts w:ascii="黑体" w:hAnsi="黑体" w:eastAsia="黑体"/>
          <w:sz w:val="32"/>
          <w:szCs w:val="32"/>
        </w:rPr>
        <w:t>2016</w:t>
      </w:r>
      <w:r>
        <w:rPr>
          <w:rFonts w:hint="eastAsia" w:ascii="黑体" w:hAnsi="黑体" w:eastAsia="黑体"/>
          <w:sz w:val="32"/>
          <w:szCs w:val="32"/>
        </w:rPr>
        <w:t>年</w:t>
      </w:r>
    </w:p>
    <w:p>
      <w:pPr>
        <w:widowControl/>
        <w:spacing w:line="600" w:lineRule="exact"/>
        <w:ind w:firstLine="2249" w:firstLineChars="703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部门决算情况说明</w:t>
      </w:r>
    </w:p>
    <w:p>
      <w:pPr>
        <w:widowControl/>
        <w:spacing w:line="600" w:lineRule="exact"/>
        <w:ind w:firstLine="1280" w:firstLineChars="400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一、收入决算情况说明</w:t>
      </w:r>
    </w:p>
    <w:p>
      <w:pPr>
        <w:widowControl/>
        <w:spacing w:line="600" w:lineRule="exact"/>
        <w:ind w:firstLine="1280" w:firstLineChars="400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二、支出决算情况说明</w:t>
      </w:r>
    </w:p>
    <w:p>
      <w:pPr>
        <w:widowControl/>
        <w:spacing w:line="600" w:lineRule="exact"/>
        <w:ind w:firstLine="1280" w:firstLineChars="400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三、财政拨款支出决算情况说明</w:t>
      </w:r>
    </w:p>
    <w:p>
      <w:pPr>
        <w:widowControl/>
        <w:spacing w:line="600" w:lineRule="exact"/>
        <w:ind w:firstLine="1292" w:firstLineChars="404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四、一般公共预算财政拨款</w:t>
      </w:r>
      <w:r>
        <w:rPr>
          <w:rFonts w:ascii="??_GB2312" w:hAnsi="??_GB2312" w:eastAsia="Times New Roman" w:cs="??_GB2312"/>
          <w:sz w:val="32"/>
          <w:szCs w:val="30"/>
        </w:rPr>
        <w:t>“</w:t>
      </w:r>
      <w:r>
        <w:rPr>
          <w:rFonts w:hint="eastAsia" w:ascii="宋体" w:hAnsi="宋体" w:cs="宋体"/>
          <w:sz w:val="32"/>
          <w:szCs w:val="30"/>
        </w:rPr>
        <w:t>三公</w:t>
      </w:r>
      <w:r>
        <w:rPr>
          <w:rFonts w:ascii="??_GB2312" w:hAnsi="??_GB2312" w:eastAsia="Times New Roman" w:cs="??_GB2312"/>
          <w:sz w:val="32"/>
          <w:szCs w:val="30"/>
        </w:rPr>
        <w:t>”</w:t>
      </w:r>
      <w:r>
        <w:rPr>
          <w:rFonts w:hint="eastAsia" w:ascii="宋体" w:hAnsi="宋体" w:cs="宋体"/>
          <w:sz w:val="32"/>
          <w:szCs w:val="30"/>
        </w:rPr>
        <w:t>经费支出决算</w:t>
      </w:r>
    </w:p>
    <w:p>
      <w:pPr>
        <w:widowControl/>
        <w:spacing w:line="600" w:lineRule="exact"/>
        <w:ind w:firstLine="1920" w:firstLineChars="600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情况说明</w:t>
      </w:r>
    </w:p>
    <w:p>
      <w:pPr>
        <w:widowControl/>
        <w:spacing w:line="600" w:lineRule="exact"/>
        <w:ind w:firstLine="1280" w:firstLineChars="400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五、机关运行经费情况说明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ascii="??_GB2312" w:hAnsi="??_GB2312" w:eastAsia="Times New Roman" w:cs="??_GB2312"/>
          <w:sz w:val="32"/>
          <w:szCs w:val="30"/>
        </w:rPr>
        <w:t xml:space="preserve">   </w:t>
      </w:r>
      <w:r>
        <w:rPr>
          <w:rFonts w:hint="eastAsia" w:ascii="??_GB2312" w:hAnsi="??_GB2312" w:cs="??_GB2312"/>
          <w:sz w:val="32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sz w:val="32"/>
          <w:szCs w:val="30"/>
        </w:rPr>
        <w:t>六、政府采购支出情况说明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ascii="??_GB2312" w:hAnsi="??_GB2312" w:eastAsia="Times New Roman" w:cs="??_GB2312"/>
          <w:sz w:val="32"/>
          <w:szCs w:val="30"/>
        </w:rPr>
        <w:t xml:space="preserve">    </w:t>
      </w:r>
      <w:r>
        <w:rPr>
          <w:rFonts w:hint="eastAsia" w:ascii="宋体" w:hAnsi="宋体" w:cs="宋体"/>
          <w:sz w:val="32"/>
          <w:szCs w:val="30"/>
        </w:rPr>
        <w:t>七、国有资产占用情况说明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ascii="??_GB2312" w:hAnsi="??_GB2312" w:eastAsia="Times New Roman" w:cs="??_GB2312"/>
          <w:sz w:val="32"/>
          <w:szCs w:val="30"/>
        </w:rPr>
        <w:t xml:space="preserve">    </w:t>
      </w:r>
      <w:r>
        <w:rPr>
          <w:rFonts w:hint="eastAsia" w:ascii="宋体" w:hAnsi="宋体" w:cs="宋体"/>
          <w:sz w:val="32"/>
          <w:szCs w:val="30"/>
        </w:rPr>
        <w:t>八、预算绩效管理工作开展情况说明</w:t>
      </w:r>
    </w:p>
    <w:p>
      <w:pPr>
        <w:widowControl/>
        <w:spacing w:line="600" w:lineRule="exact"/>
        <w:ind w:firstLine="64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第三部分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奉新县</w:t>
      </w:r>
      <w:r>
        <w:rPr>
          <w:rFonts w:hint="eastAsia" w:ascii="黑体" w:hAnsi="黑体" w:eastAsia="黑体"/>
          <w:sz w:val="32"/>
          <w:szCs w:val="32"/>
          <w:lang w:eastAsia="zh-CN"/>
        </w:rPr>
        <w:t>招商引资工作委员会办公室</w:t>
      </w:r>
      <w:r>
        <w:rPr>
          <w:rFonts w:hint="eastAsia" w:ascii="黑体" w:hAnsi="黑体" w:eastAsia="黑体"/>
          <w:sz w:val="32"/>
          <w:szCs w:val="32"/>
        </w:rPr>
        <w:t>2016年</w:t>
      </w:r>
    </w:p>
    <w:p>
      <w:pPr>
        <w:widowControl/>
        <w:spacing w:line="600" w:lineRule="exact"/>
        <w:ind w:firstLine="2240" w:firstLineChars="70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部门决算表</w:t>
      </w:r>
    </w:p>
    <w:p>
      <w:pPr>
        <w:widowControl/>
        <w:spacing w:line="600" w:lineRule="exact"/>
        <w:ind w:firstLine="1280" w:firstLineChars="400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一、收入支出决算总表</w:t>
      </w:r>
    </w:p>
    <w:p>
      <w:pPr>
        <w:widowControl/>
        <w:spacing w:line="600" w:lineRule="exact"/>
        <w:ind w:firstLine="1280" w:firstLineChars="400"/>
        <w:jc w:val="left"/>
        <w:rPr>
          <w:rFonts w:ascii="??_GB2312" w:hAnsi="??_GB2312" w:eastAsia="Times New Roman" w:cs="??_GB2312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二、收入决算表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kern w:val="0"/>
          <w:sz w:val="32"/>
          <w:szCs w:val="32"/>
        </w:rPr>
      </w:pPr>
      <w:r>
        <w:rPr>
          <w:rFonts w:ascii="??_GB2312" w:hAnsi="??_GB2312" w:eastAsia="Times New Roman" w:cs="??_GB2312"/>
          <w:kern w:val="0"/>
          <w:sz w:val="32"/>
          <w:szCs w:val="32"/>
        </w:rPr>
        <w:t xml:space="preserve">    </w:t>
      </w:r>
      <w:r>
        <w:rPr>
          <w:rFonts w:hint="eastAsia" w:ascii="宋体" w:hAnsi="宋体" w:cs="宋体"/>
          <w:kern w:val="0"/>
          <w:sz w:val="32"/>
          <w:szCs w:val="32"/>
        </w:rPr>
        <w:t>三、支出决算表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kern w:val="0"/>
          <w:sz w:val="32"/>
          <w:szCs w:val="32"/>
        </w:rPr>
      </w:pPr>
      <w:r>
        <w:rPr>
          <w:rFonts w:ascii="??_GB2312" w:hAnsi="??_GB2312" w:eastAsia="Times New Roman" w:cs="??_GB2312"/>
          <w:kern w:val="0"/>
          <w:sz w:val="32"/>
          <w:szCs w:val="32"/>
        </w:rPr>
        <w:t xml:space="preserve">    </w:t>
      </w:r>
      <w:r>
        <w:rPr>
          <w:rFonts w:hint="eastAsia" w:ascii="宋体" w:hAnsi="宋体" w:cs="宋体"/>
          <w:kern w:val="0"/>
          <w:sz w:val="32"/>
          <w:szCs w:val="32"/>
        </w:rPr>
        <w:t>四、财政拨款收入支出决算总表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kern w:val="0"/>
          <w:sz w:val="32"/>
          <w:szCs w:val="32"/>
        </w:rPr>
      </w:pPr>
      <w:r>
        <w:rPr>
          <w:rFonts w:ascii="??_GB2312" w:hAnsi="??_GB2312" w:eastAsia="Times New Roman" w:cs="??_GB2312"/>
          <w:kern w:val="0"/>
          <w:sz w:val="32"/>
          <w:szCs w:val="32"/>
        </w:rPr>
        <w:t xml:space="preserve">    </w:t>
      </w:r>
      <w:r>
        <w:rPr>
          <w:rFonts w:hint="eastAsia" w:ascii="宋体" w:hAnsi="宋体" w:cs="宋体"/>
          <w:kern w:val="0"/>
          <w:sz w:val="32"/>
          <w:szCs w:val="32"/>
        </w:rPr>
        <w:t>五、一般公共预算财政拨款支出决算表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kern w:val="0"/>
          <w:sz w:val="32"/>
          <w:szCs w:val="32"/>
        </w:rPr>
      </w:pPr>
      <w:r>
        <w:rPr>
          <w:rFonts w:ascii="??_GB2312" w:hAnsi="??_GB2312" w:eastAsia="Times New Roman" w:cs="??_GB2312"/>
          <w:kern w:val="0"/>
          <w:sz w:val="32"/>
          <w:szCs w:val="32"/>
        </w:rPr>
        <w:t xml:space="preserve">    </w:t>
      </w:r>
      <w:r>
        <w:rPr>
          <w:rFonts w:hint="eastAsia" w:ascii="宋体" w:hAnsi="宋体" w:cs="宋体"/>
          <w:kern w:val="0"/>
          <w:sz w:val="32"/>
          <w:szCs w:val="32"/>
        </w:rPr>
        <w:t>六、一般公共预算财政拨款基本支出决算表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w w:val="95"/>
          <w:kern w:val="0"/>
          <w:sz w:val="32"/>
          <w:szCs w:val="32"/>
        </w:rPr>
      </w:pPr>
      <w:r>
        <w:rPr>
          <w:rFonts w:ascii="??_GB2312" w:hAnsi="??_GB2312" w:eastAsia="Times New Roman" w:cs="??_GB2312"/>
          <w:kern w:val="0"/>
          <w:sz w:val="32"/>
          <w:szCs w:val="32"/>
        </w:rPr>
        <w:t xml:space="preserve"> </w:t>
      </w:r>
      <w:r>
        <w:rPr>
          <w:rFonts w:hint="eastAsia" w:ascii="??_GB2312" w:hAnsi="??_GB2312" w:cs="??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kern w:val="0"/>
          <w:sz w:val="32"/>
          <w:szCs w:val="32"/>
        </w:rPr>
        <w:t>七、</w:t>
      </w:r>
      <w:r>
        <w:rPr>
          <w:rFonts w:hint="eastAsia" w:ascii="宋体" w:hAnsi="宋体" w:cs="宋体"/>
          <w:w w:val="95"/>
          <w:kern w:val="0"/>
          <w:sz w:val="32"/>
          <w:szCs w:val="32"/>
        </w:rPr>
        <w:t>一般公共预算财政拨款</w:t>
      </w:r>
      <w:r>
        <w:rPr>
          <w:rFonts w:ascii="??_GB2312" w:hAnsi="??_GB2312" w:eastAsia="Times New Roman" w:cs="??_GB2312"/>
          <w:w w:val="95"/>
          <w:kern w:val="0"/>
          <w:sz w:val="32"/>
          <w:szCs w:val="32"/>
        </w:rPr>
        <w:t>”</w:t>
      </w:r>
      <w:r>
        <w:rPr>
          <w:rFonts w:hint="eastAsia" w:ascii="宋体" w:hAnsi="宋体" w:cs="宋体"/>
          <w:w w:val="95"/>
          <w:kern w:val="0"/>
          <w:sz w:val="32"/>
          <w:szCs w:val="32"/>
        </w:rPr>
        <w:t>三公</w:t>
      </w:r>
      <w:r>
        <w:rPr>
          <w:rFonts w:ascii="??_GB2312" w:hAnsi="??_GB2312" w:eastAsia="Times New Roman" w:cs="??_GB2312"/>
          <w:w w:val="95"/>
          <w:kern w:val="0"/>
          <w:sz w:val="32"/>
          <w:szCs w:val="32"/>
        </w:rPr>
        <w:t>”</w:t>
      </w:r>
      <w:r>
        <w:rPr>
          <w:rFonts w:hint="eastAsia" w:ascii="宋体" w:hAnsi="宋体" w:cs="宋体"/>
          <w:w w:val="95"/>
          <w:kern w:val="0"/>
          <w:sz w:val="32"/>
          <w:szCs w:val="32"/>
        </w:rPr>
        <w:t>经费支出决算表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kern w:val="0"/>
          <w:sz w:val="32"/>
          <w:szCs w:val="32"/>
        </w:rPr>
      </w:pPr>
      <w:r>
        <w:rPr>
          <w:rFonts w:ascii="??_GB2312" w:hAnsi="??_GB2312" w:eastAsia="Times New Roman" w:cs="??_GB2312"/>
          <w:kern w:val="0"/>
          <w:sz w:val="32"/>
          <w:szCs w:val="32"/>
        </w:rPr>
        <w:t xml:space="preserve">    </w:t>
      </w:r>
      <w:r>
        <w:rPr>
          <w:rFonts w:hint="eastAsia" w:ascii="宋体" w:hAnsi="宋体" w:cs="宋体"/>
          <w:kern w:val="0"/>
          <w:sz w:val="32"/>
          <w:szCs w:val="32"/>
        </w:rPr>
        <w:t>八、政府性基金预算财政拨款收入支出决算表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kern w:val="0"/>
          <w:sz w:val="32"/>
          <w:szCs w:val="32"/>
        </w:rPr>
      </w:pPr>
      <w:r>
        <w:rPr>
          <w:rFonts w:ascii="??_GB2312" w:hAnsi="??_GB2312" w:eastAsia="Times New Roman" w:cs="??_GB2312"/>
          <w:kern w:val="0"/>
          <w:sz w:val="32"/>
          <w:szCs w:val="32"/>
        </w:rPr>
        <w:t xml:space="preserve">    </w:t>
      </w:r>
      <w:r>
        <w:rPr>
          <w:rFonts w:hint="eastAsia" w:ascii="宋体" w:hAnsi="宋体" w:cs="宋体"/>
          <w:kern w:val="0"/>
          <w:sz w:val="32"/>
          <w:szCs w:val="32"/>
        </w:rPr>
        <w:t>九、国有资产占用情况表</w:t>
      </w: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第四部分</w:t>
      </w:r>
      <w:r>
        <w:rPr>
          <w:rFonts w:ascii="黑体" w:hAnsi="黑体" w:eastAsia="黑体" w:cs="黑体"/>
          <w:kern w:val="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kern w:val="0"/>
          <w:sz w:val="32"/>
          <w:szCs w:val="32"/>
        </w:rPr>
        <w:t>名词解释</w:t>
      </w: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pacing w:line="580" w:lineRule="exact"/>
        <w:jc w:val="center"/>
        <w:rPr>
          <w:rFonts w:ascii="宋体"/>
          <w:b/>
          <w:sz w:val="32"/>
          <w:szCs w:val="30"/>
        </w:rPr>
      </w:pPr>
      <w:r>
        <w:rPr>
          <w:rFonts w:hint="eastAsia" w:ascii="宋体" w:hAnsi="宋体"/>
          <w:b/>
          <w:sz w:val="32"/>
          <w:szCs w:val="30"/>
        </w:rPr>
        <w:t>第一部分</w:t>
      </w:r>
      <w:r>
        <w:rPr>
          <w:rFonts w:ascii="宋体" w:hAnsi="宋体"/>
          <w:b/>
          <w:sz w:val="32"/>
          <w:szCs w:val="30"/>
        </w:rPr>
        <w:t xml:space="preserve">  </w:t>
      </w:r>
      <w:r>
        <w:rPr>
          <w:rFonts w:hint="eastAsia" w:ascii="宋体" w:hAnsi="宋体"/>
          <w:b/>
          <w:sz w:val="32"/>
          <w:szCs w:val="32"/>
        </w:rPr>
        <w:t>奉新</w:t>
      </w:r>
      <w:r>
        <w:rPr>
          <w:rFonts w:hint="eastAsia" w:ascii="宋体" w:hAnsi="宋体"/>
          <w:b/>
          <w:sz w:val="32"/>
          <w:szCs w:val="32"/>
          <w:lang w:eastAsia="zh-CN"/>
        </w:rPr>
        <w:t>招商引资工作委员会办公室</w:t>
      </w:r>
      <w:r>
        <w:rPr>
          <w:rFonts w:hint="eastAsia" w:ascii="宋体" w:hAnsi="宋体"/>
          <w:b/>
          <w:sz w:val="32"/>
          <w:szCs w:val="30"/>
        </w:rPr>
        <w:t>概况</w:t>
      </w:r>
    </w:p>
    <w:p>
      <w:pPr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一、部门主要职能</w:t>
      </w:r>
    </w:p>
    <w:p>
      <w:pPr>
        <w:ind w:firstLine="630"/>
        <w:jc w:val="left"/>
        <w:rPr>
          <w:rFonts w:ascii="??_GB2312" w:hAnsi="仿宋" w:eastAsia="Times New Roman" w:cs="仿宋"/>
          <w:sz w:val="32"/>
          <w:szCs w:val="32"/>
        </w:rPr>
      </w:pPr>
      <w:r>
        <w:rPr>
          <w:rFonts w:ascii="??_GB2312" w:hAnsi="仿宋" w:eastAsia="Times New Roman" w:cs="仿宋"/>
          <w:sz w:val="32"/>
          <w:szCs w:val="32"/>
        </w:rPr>
        <w:t>负责重大招商活动组织协调和重大引资项目协调推进工作；负责全县招商引资年度目标任务的分解下达及完成情况的检查、督促和考核工作；负责组织招商引资单位开展或参加招商引资活动；负责全县招商引资签约项目的情况调度，协调有关方面解决签约项目落实中的问题；负责全县招商引资的统计、报表、调研、督查工作；负责全县招商引资奖励办法的实施。</w:t>
      </w:r>
    </w:p>
    <w:p>
      <w:pPr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二、部门基本情况</w:t>
      </w:r>
    </w:p>
    <w:p>
      <w:pPr>
        <w:ind w:firstLine="630"/>
        <w:jc w:val="left"/>
        <w:rPr>
          <w:rFonts w:ascii="??_GB2312" w:eastAsia="Times New Roman"/>
          <w:sz w:val="32"/>
          <w:szCs w:val="32"/>
        </w:rPr>
      </w:pPr>
      <w:r>
        <w:rPr>
          <w:rFonts w:hint="eastAsia" w:ascii="??_GB2312"/>
          <w:sz w:val="32"/>
          <w:szCs w:val="32"/>
          <w:lang w:eastAsia="zh-CN"/>
        </w:rPr>
        <w:t>奉新县招商局</w:t>
      </w:r>
      <w:r>
        <w:rPr>
          <w:rFonts w:ascii="??_GB2312" w:eastAsia="Times New Roman"/>
          <w:sz w:val="32"/>
          <w:szCs w:val="32"/>
        </w:rPr>
        <w:t>共有预算单位1个。招商局总编制人数8人，其中行政编6人，工勤编2人。实有人数7人，其中：在职5人，包括全额行政编制人员5人；离退休人员2人，其中：离休1人，社保退休1人。</w:t>
      </w:r>
    </w:p>
    <w:p>
      <w:pPr>
        <w:ind w:firstLine="630"/>
        <w:jc w:val="left"/>
        <w:rPr>
          <w:rFonts w:ascii="??_GB2312" w:eastAsia="Times New Roman"/>
          <w:sz w:val="32"/>
          <w:szCs w:val="32"/>
        </w:rPr>
      </w:pPr>
    </w:p>
    <w:p>
      <w:pPr>
        <w:widowControl/>
        <w:spacing w:line="600" w:lineRule="exact"/>
        <w:ind w:firstLine="640"/>
        <w:jc w:val="center"/>
        <w:rPr>
          <w:rFonts w:hint="eastAsia" w:ascii="宋体" w:hAnsi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</w:rPr>
        <w:t>第二部分</w:t>
      </w:r>
      <w:r>
        <w:rPr>
          <w:rFonts w:ascii="宋体" w:hAnsi="宋体"/>
          <w:b/>
          <w:sz w:val="32"/>
          <w:szCs w:val="32"/>
        </w:rPr>
        <w:t xml:space="preserve">  </w:t>
      </w:r>
      <w:r>
        <w:rPr>
          <w:rFonts w:hint="eastAsia" w:ascii="宋体" w:hAnsi="宋体"/>
          <w:b/>
          <w:sz w:val="32"/>
          <w:szCs w:val="32"/>
        </w:rPr>
        <w:t>奉新县</w:t>
      </w:r>
      <w:r>
        <w:rPr>
          <w:rFonts w:hint="eastAsia" w:ascii="宋体" w:hAnsi="宋体"/>
          <w:b/>
          <w:sz w:val="32"/>
          <w:szCs w:val="32"/>
          <w:lang w:eastAsia="zh-CN"/>
        </w:rPr>
        <w:t>招商引资工作委员会办公室</w:t>
      </w:r>
    </w:p>
    <w:p>
      <w:pPr>
        <w:widowControl/>
        <w:spacing w:line="600" w:lineRule="exact"/>
        <w:ind w:firstLine="640"/>
        <w:jc w:val="center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 xml:space="preserve">          </w:t>
      </w:r>
      <w:r>
        <w:rPr>
          <w:rFonts w:ascii="宋体" w:hAnsi="宋体"/>
          <w:b/>
          <w:sz w:val="32"/>
          <w:szCs w:val="32"/>
        </w:rPr>
        <w:t>2016</w:t>
      </w:r>
      <w:r>
        <w:rPr>
          <w:rFonts w:hint="eastAsia" w:ascii="宋体" w:hAnsi="宋体"/>
          <w:b/>
          <w:sz w:val="32"/>
          <w:szCs w:val="32"/>
        </w:rPr>
        <w:t>年部门决算情况说明</w:t>
      </w:r>
    </w:p>
    <w:p>
      <w:pPr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一、收入决算情况说明</w:t>
      </w:r>
    </w:p>
    <w:p>
      <w:p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本部门</w:t>
      </w:r>
      <w:r>
        <w:rPr>
          <w:rFonts w:ascii="??_GB2312" w:hAnsi="??_GB2312" w:eastAsia="Times New Roman" w:cs="??_GB2312"/>
          <w:sz w:val="30"/>
          <w:szCs w:val="30"/>
        </w:rPr>
        <w:t>2016</w:t>
      </w:r>
      <w:r>
        <w:rPr>
          <w:rFonts w:hint="eastAsia" w:ascii="宋体" w:hAnsi="宋体" w:cs="宋体"/>
          <w:sz w:val="30"/>
          <w:szCs w:val="30"/>
        </w:rPr>
        <w:t>年度收入总计</w:t>
      </w:r>
      <w:r>
        <w:rPr>
          <w:rFonts w:ascii="??_GB2312" w:hAnsi="??_GB2312" w:eastAsia="Times New Roman" w:cs="??_GB2312"/>
          <w:sz w:val="30"/>
          <w:szCs w:val="30"/>
        </w:rPr>
        <w:t>80.79</w:t>
      </w:r>
      <w:r>
        <w:rPr>
          <w:rFonts w:hint="eastAsia" w:ascii="宋体" w:hAnsi="宋体" w:cs="宋体"/>
          <w:sz w:val="30"/>
          <w:szCs w:val="30"/>
        </w:rPr>
        <w:t>万元，较上年下降</w:t>
      </w:r>
      <w:r>
        <w:rPr>
          <w:rFonts w:ascii="??_GB2312" w:hAnsi="??_GB2312" w:eastAsia="Times New Roman" w:cs="??_GB2312"/>
          <w:sz w:val="30"/>
          <w:szCs w:val="30"/>
        </w:rPr>
        <w:t>31.81%</w:t>
      </w:r>
      <w:r>
        <w:rPr>
          <w:rFonts w:hint="eastAsia" w:ascii="宋体" w:hAnsi="宋体" w:cs="宋体"/>
          <w:sz w:val="30"/>
          <w:szCs w:val="30"/>
        </w:rPr>
        <w:t>；本年收入合计</w:t>
      </w:r>
      <w:r>
        <w:rPr>
          <w:rFonts w:ascii="??_GB2312" w:hAnsi="??_GB2312" w:eastAsia="Times New Roman" w:cs="??_GB2312"/>
          <w:sz w:val="30"/>
          <w:szCs w:val="30"/>
        </w:rPr>
        <w:t>80.79</w:t>
      </w:r>
      <w:r>
        <w:rPr>
          <w:rFonts w:hint="eastAsia" w:ascii="宋体" w:hAnsi="宋体" w:cs="宋体"/>
          <w:sz w:val="30"/>
          <w:szCs w:val="30"/>
        </w:rPr>
        <w:t>万元，较上年增长下降</w:t>
      </w:r>
      <w:r>
        <w:rPr>
          <w:rFonts w:ascii="??_GB2312" w:hAnsi="??_GB2312" w:eastAsia="Times New Roman" w:cs="??_GB2312"/>
          <w:sz w:val="30"/>
          <w:szCs w:val="30"/>
        </w:rPr>
        <w:t>31.81%</w:t>
      </w:r>
      <w:r>
        <w:rPr>
          <w:rFonts w:hint="eastAsia" w:ascii="宋体" w:hAnsi="宋体" w:cs="宋体"/>
          <w:sz w:val="30"/>
          <w:szCs w:val="30"/>
        </w:rPr>
        <w:t>，主要原因是：招商引资经费减少。</w:t>
      </w:r>
    </w:p>
    <w:p>
      <w:p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本年收入的具体构成为：财政拨款收入</w:t>
      </w:r>
      <w:r>
        <w:rPr>
          <w:rFonts w:ascii="??_GB2312" w:hAnsi="??_GB2312" w:eastAsia="Times New Roman" w:cs="??_GB2312"/>
          <w:sz w:val="30"/>
          <w:szCs w:val="30"/>
        </w:rPr>
        <w:t>50.79</w:t>
      </w:r>
      <w:r>
        <w:rPr>
          <w:rFonts w:hint="eastAsia" w:ascii="宋体" w:hAnsi="宋体" w:cs="宋体"/>
          <w:sz w:val="30"/>
          <w:szCs w:val="30"/>
        </w:rPr>
        <w:t>万元，占</w:t>
      </w:r>
      <w:r>
        <w:rPr>
          <w:rFonts w:ascii="??_GB2312" w:hAnsi="??_GB2312" w:eastAsia="Times New Roman" w:cs="??_GB2312"/>
          <w:sz w:val="30"/>
          <w:szCs w:val="30"/>
        </w:rPr>
        <w:t>62.87%</w:t>
      </w:r>
      <w:r>
        <w:rPr>
          <w:rFonts w:hint="eastAsia" w:ascii="宋体" w:hAnsi="宋体" w:cs="宋体"/>
          <w:sz w:val="30"/>
          <w:szCs w:val="30"/>
        </w:rPr>
        <w:t>；其他收入</w:t>
      </w:r>
      <w:r>
        <w:rPr>
          <w:rFonts w:ascii="??_GB2312" w:hAnsi="??_GB2312" w:eastAsia="Times New Roman" w:cs="??_GB2312"/>
          <w:sz w:val="30"/>
          <w:szCs w:val="30"/>
        </w:rPr>
        <w:t>30</w:t>
      </w:r>
      <w:r>
        <w:rPr>
          <w:rFonts w:hint="eastAsia" w:ascii="宋体" w:hAnsi="宋体" w:cs="宋体"/>
          <w:sz w:val="30"/>
          <w:szCs w:val="30"/>
        </w:rPr>
        <w:t>万元，占</w:t>
      </w:r>
      <w:r>
        <w:rPr>
          <w:rFonts w:ascii="??_GB2312" w:hAnsi="??_GB2312" w:eastAsia="Times New Roman" w:cs="??_GB2312"/>
          <w:sz w:val="30"/>
          <w:szCs w:val="30"/>
        </w:rPr>
        <w:t>37.13%</w:t>
      </w:r>
      <w:r>
        <w:rPr>
          <w:rFonts w:hint="eastAsia" w:ascii="宋体" w:hAnsi="宋体" w:cs="宋体"/>
          <w:sz w:val="30"/>
          <w:szCs w:val="30"/>
        </w:rPr>
        <w:t>。</w:t>
      </w:r>
      <w:r>
        <w:rPr>
          <w:rFonts w:ascii="??_GB2312" w:hAnsi="??_GB2312" w:eastAsia="Times New Roman" w:cs="??_GB2312"/>
          <w:sz w:val="30"/>
          <w:szCs w:val="30"/>
        </w:rPr>
        <w:t xml:space="preserve">  </w:t>
      </w:r>
    </w:p>
    <w:p>
      <w:pPr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二、支出决算情况说明</w:t>
      </w:r>
    </w:p>
    <w:p>
      <w:p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本部门</w:t>
      </w:r>
      <w:r>
        <w:rPr>
          <w:rFonts w:ascii="??_GB2312" w:hAnsi="??_GB2312" w:eastAsia="Times New Roman" w:cs="??_GB2312"/>
          <w:sz w:val="30"/>
          <w:szCs w:val="30"/>
        </w:rPr>
        <w:t>2016</w:t>
      </w:r>
      <w:r>
        <w:rPr>
          <w:rFonts w:hint="eastAsia" w:ascii="宋体" w:hAnsi="宋体" w:cs="宋体"/>
          <w:sz w:val="30"/>
          <w:szCs w:val="30"/>
        </w:rPr>
        <w:t>年度支出总计</w:t>
      </w:r>
      <w:r>
        <w:rPr>
          <w:rFonts w:ascii="??_GB2312" w:hAnsi="??_GB2312" w:eastAsia="Times New Roman" w:cs="??_GB2312"/>
          <w:sz w:val="30"/>
          <w:szCs w:val="30"/>
        </w:rPr>
        <w:t>80.79</w:t>
      </w:r>
      <w:r>
        <w:rPr>
          <w:rFonts w:hint="eastAsia" w:ascii="宋体" w:hAnsi="宋体" w:cs="宋体"/>
          <w:sz w:val="30"/>
          <w:szCs w:val="30"/>
        </w:rPr>
        <w:t>万元，其中本年支出合计</w:t>
      </w:r>
      <w:r>
        <w:rPr>
          <w:rFonts w:ascii="??_GB2312" w:hAnsi="??_GB2312" w:eastAsia="Times New Roman" w:cs="??_GB2312"/>
          <w:sz w:val="30"/>
          <w:szCs w:val="30"/>
        </w:rPr>
        <w:t>80.79</w:t>
      </w:r>
      <w:r>
        <w:rPr>
          <w:rFonts w:hint="eastAsia" w:ascii="宋体" w:hAnsi="宋体" w:cs="宋体"/>
          <w:sz w:val="30"/>
          <w:szCs w:val="30"/>
        </w:rPr>
        <w:t>万元，较上年下降</w:t>
      </w:r>
      <w:r>
        <w:rPr>
          <w:rFonts w:ascii="??_GB2312" w:hAnsi="??_GB2312" w:eastAsia="Times New Roman" w:cs="??_GB2312"/>
          <w:sz w:val="30"/>
          <w:szCs w:val="30"/>
        </w:rPr>
        <w:t>31.81%</w:t>
      </w:r>
      <w:r>
        <w:rPr>
          <w:rFonts w:hint="eastAsia" w:ascii="宋体" w:hAnsi="宋体" w:cs="宋体"/>
          <w:sz w:val="30"/>
          <w:szCs w:val="30"/>
        </w:rPr>
        <w:t>，主要原因是：减少外出招商天数，努力提高工作效益，控制费用支出。</w:t>
      </w:r>
    </w:p>
    <w:p>
      <w:pPr>
        <w:ind w:firstLine="63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本年支出的具体构成为：基本支出</w:t>
      </w:r>
      <w:r>
        <w:rPr>
          <w:rFonts w:ascii="??_GB2312" w:hAnsi="??_GB2312" w:eastAsia="Times New Roman" w:cs="??_GB2312"/>
          <w:sz w:val="30"/>
          <w:szCs w:val="30"/>
        </w:rPr>
        <w:t>80.79</w:t>
      </w:r>
      <w:r>
        <w:rPr>
          <w:rFonts w:hint="eastAsia" w:ascii="宋体" w:hAnsi="宋体" w:cs="宋体"/>
          <w:sz w:val="30"/>
          <w:szCs w:val="30"/>
        </w:rPr>
        <w:t>万元，占支出的</w:t>
      </w:r>
      <w:r>
        <w:rPr>
          <w:rFonts w:ascii="??_GB2312" w:hAnsi="??_GB2312" w:eastAsia="Times New Roman" w:cs="??_GB2312"/>
          <w:sz w:val="30"/>
          <w:szCs w:val="30"/>
        </w:rPr>
        <w:t>100%</w:t>
      </w:r>
      <w:r>
        <w:rPr>
          <w:rFonts w:hint="eastAsia" w:ascii="宋体" w:hAnsi="宋体" w:cs="宋体"/>
          <w:sz w:val="30"/>
          <w:szCs w:val="30"/>
        </w:rPr>
        <w:t>。</w:t>
      </w:r>
    </w:p>
    <w:p>
      <w:pPr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三、财政拨款支出决算情况说明</w:t>
      </w:r>
    </w:p>
    <w:p>
      <w:p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本部门</w:t>
      </w:r>
      <w:r>
        <w:rPr>
          <w:rFonts w:ascii="??_GB2312" w:hAnsi="??_GB2312" w:eastAsia="Times New Roman" w:cs="??_GB2312"/>
          <w:sz w:val="30"/>
          <w:szCs w:val="30"/>
        </w:rPr>
        <w:t>2016</w:t>
      </w:r>
      <w:r>
        <w:rPr>
          <w:rFonts w:hint="eastAsia" w:ascii="宋体" w:hAnsi="宋体" w:cs="宋体"/>
          <w:sz w:val="30"/>
          <w:szCs w:val="30"/>
        </w:rPr>
        <w:t>年度财政拨款支出年初预算数为</w:t>
      </w:r>
      <w:r>
        <w:rPr>
          <w:rFonts w:ascii="??_GB2312" w:hAnsi="??_GB2312" w:eastAsia="Times New Roman" w:cs="??_GB2312"/>
          <w:sz w:val="30"/>
          <w:szCs w:val="30"/>
        </w:rPr>
        <w:t>50.79</w:t>
      </w:r>
      <w:r>
        <w:rPr>
          <w:rFonts w:hint="eastAsia" w:ascii="宋体" w:hAnsi="宋体" w:cs="宋体"/>
          <w:sz w:val="30"/>
          <w:szCs w:val="30"/>
        </w:rPr>
        <w:t>万元，决算数为</w:t>
      </w:r>
      <w:r>
        <w:rPr>
          <w:rFonts w:ascii="??_GB2312" w:hAnsi="??_GB2312" w:eastAsia="Times New Roman" w:cs="??_GB2312"/>
          <w:sz w:val="30"/>
          <w:szCs w:val="30"/>
        </w:rPr>
        <w:t>50.79</w:t>
      </w:r>
      <w:r>
        <w:rPr>
          <w:rFonts w:hint="eastAsia" w:ascii="宋体" w:hAnsi="宋体" w:cs="宋体"/>
          <w:sz w:val="30"/>
          <w:szCs w:val="30"/>
        </w:rPr>
        <w:t>万元，完成年初预算的</w:t>
      </w:r>
      <w:r>
        <w:rPr>
          <w:rFonts w:ascii="??_GB2312" w:hAnsi="??_GB2312" w:eastAsia="Times New Roman" w:cs="??_GB2312"/>
          <w:sz w:val="30"/>
          <w:szCs w:val="30"/>
        </w:rPr>
        <w:t>100%</w:t>
      </w:r>
      <w:r>
        <w:rPr>
          <w:rFonts w:hint="eastAsia" w:ascii="宋体" w:hAnsi="宋体" w:cs="宋体"/>
          <w:sz w:val="30"/>
          <w:szCs w:val="30"/>
        </w:rPr>
        <w:t>。</w:t>
      </w:r>
    </w:p>
    <w:p>
      <w:p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按功能分类科目分：一般公共服务支出年初预算数为</w:t>
      </w:r>
      <w:r>
        <w:rPr>
          <w:rFonts w:ascii="??_GB2312" w:hAnsi="??_GB2312" w:cs="??_GB2312"/>
          <w:sz w:val="30"/>
          <w:szCs w:val="30"/>
        </w:rPr>
        <w:t>35.</w:t>
      </w:r>
      <w:r>
        <w:rPr>
          <w:rFonts w:ascii="??_GB2312" w:hAnsi="??_GB2312" w:eastAsia="Times New Roman" w:cs="??_GB2312"/>
          <w:sz w:val="30"/>
          <w:szCs w:val="30"/>
        </w:rPr>
        <w:t>40</w:t>
      </w:r>
      <w:r>
        <w:rPr>
          <w:rFonts w:hint="eastAsia" w:ascii="宋体" w:hAnsi="宋体" w:cs="宋体"/>
          <w:sz w:val="30"/>
          <w:szCs w:val="30"/>
        </w:rPr>
        <w:t>万元，决算数为</w:t>
      </w:r>
      <w:r>
        <w:rPr>
          <w:rFonts w:ascii="??_GB2312" w:hAnsi="??_GB2312" w:eastAsia="Times New Roman" w:cs="??_GB2312"/>
          <w:sz w:val="30"/>
          <w:szCs w:val="30"/>
        </w:rPr>
        <w:t>35.40</w:t>
      </w:r>
      <w:r>
        <w:rPr>
          <w:rFonts w:hint="eastAsia" w:ascii="宋体" w:hAnsi="宋体" w:cs="宋体"/>
          <w:sz w:val="30"/>
          <w:szCs w:val="30"/>
        </w:rPr>
        <w:t>万元，完成年初预算的</w:t>
      </w:r>
      <w:r>
        <w:rPr>
          <w:rFonts w:ascii="??_GB2312" w:hAnsi="??_GB2312" w:eastAsia="Times New Roman" w:cs="??_GB2312"/>
          <w:sz w:val="30"/>
          <w:szCs w:val="30"/>
        </w:rPr>
        <w:t>100%</w:t>
      </w:r>
      <w:r>
        <w:rPr>
          <w:rFonts w:hint="eastAsia" w:ascii="宋体" w:hAnsi="宋体" w:cs="宋体"/>
          <w:sz w:val="30"/>
          <w:szCs w:val="30"/>
        </w:rPr>
        <w:t>；社会保障和就业支出年初预算数为</w:t>
      </w:r>
      <w:r>
        <w:rPr>
          <w:rFonts w:ascii="??_GB2312" w:hAnsi="??_GB2312" w:eastAsia="Times New Roman" w:cs="??_GB2312"/>
          <w:sz w:val="30"/>
          <w:szCs w:val="30"/>
        </w:rPr>
        <w:t>10.68</w:t>
      </w:r>
      <w:r>
        <w:rPr>
          <w:rFonts w:hint="eastAsia" w:ascii="宋体" w:hAnsi="宋体" w:cs="宋体"/>
          <w:sz w:val="30"/>
          <w:szCs w:val="30"/>
        </w:rPr>
        <w:t>万元，决算数为</w:t>
      </w:r>
      <w:r>
        <w:rPr>
          <w:rFonts w:ascii="??_GB2312" w:hAnsi="??_GB2312" w:eastAsia="Times New Roman" w:cs="??_GB2312"/>
          <w:sz w:val="30"/>
          <w:szCs w:val="30"/>
        </w:rPr>
        <w:t>10.68</w:t>
      </w:r>
      <w:r>
        <w:rPr>
          <w:rFonts w:hint="eastAsia" w:ascii="宋体" w:hAnsi="宋体" w:cs="宋体"/>
          <w:sz w:val="30"/>
          <w:szCs w:val="30"/>
        </w:rPr>
        <w:t>万元，完成年初预算的</w:t>
      </w:r>
      <w:r>
        <w:rPr>
          <w:rFonts w:ascii="??_GB2312" w:hAnsi="??_GB2312" w:eastAsia="Times New Roman" w:cs="??_GB2312"/>
          <w:sz w:val="30"/>
          <w:szCs w:val="30"/>
        </w:rPr>
        <w:t>100%</w:t>
      </w:r>
      <w:r>
        <w:rPr>
          <w:rFonts w:hint="eastAsia" w:ascii="宋体" w:hAnsi="宋体" w:cs="宋体"/>
          <w:sz w:val="30"/>
          <w:szCs w:val="30"/>
        </w:rPr>
        <w:t>；医疗卫生与计划生育支出年初预算数为</w:t>
      </w:r>
      <w:r>
        <w:rPr>
          <w:rFonts w:ascii="??_GB2312" w:hAnsi="??_GB2312" w:eastAsia="Times New Roman" w:cs="??_GB2312"/>
          <w:sz w:val="30"/>
          <w:szCs w:val="30"/>
        </w:rPr>
        <w:t>1.48</w:t>
      </w:r>
      <w:r>
        <w:rPr>
          <w:rFonts w:hint="eastAsia" w:ascii="宋体" w:hAnsi="宋体" w:cs="宋体"/>
          <w:sz w:val="30"/>
          <w:szCs w:val="30"/>
        </w:rPr>
        <w:t>万元，决算数为</w:t>
      </w:r>
      <w:r>
        <w:rPr>
          <w:rFonts w:ascii="??_GB2312" w:hAnsi="??_GB2312" w:eastAsia="Times New Roman" w:cs="??_GB2312"/>
          <w:sz w:val="30"/>
          <w:szCs w:val="30"/>
        </w:rPr>
        <w:t>1.48</w:t>
      </w:r>
      <w:r>
        <w:rPr>
          <w:rFonts w:hint="eastAsia" w:ascii="宋体" w:hAnsi="宋体" w:cs="宋体"/>
          <w:sz w:val="30"/>
          <w:szCs w:val="30"/>
        </w:rPr>
        <w:t>万元，完成年初预算的</w:t>
      </w:r>
      <w:r>
        <w:rPr>
          <w:rFonts w:ascii="??_GB2312" w:hAnsi="??_GB2312" w:eastAsia="Times New Roman" w:cs="??_GB2312"/>
          <w:sz w:val="30"/>
          <w:szCs w:val="30"/>
        </w:rPr>
        <w:t>100%</w:t>
      </w:r>
      <w:r>
        <w:rPr>
          <w:rFonts w:hint="eastAsia" w:ascii="宋体" w:hAnsi="宋体" w:cs="宋体"/>
          <w:sz w:val="30"/>
          <w:szCs w:val="30"/>
        </w:rPr>
        <w:t>；社住房保障支出年初预算数为</w:t>
      </w:r>
      <w:r>
        <w:rPr>
          <w:rFonts w:ascii="??_GB2312" w:hAnsi="??_GB2312" w:eastAsia="Times New Roman" w:cs="??_GB2312"/>
          <w:sz w:val="30"/>
          <w:szCs w:val="30"/>
        </w:rPr>
        <w:t>3.23</w:t>
      </w:r>
      <w:r>
        <w:rPr>
          <w:rFonts w:hint="eastAsia" w:ascii="宋体" w:hAnsi="宋体" w:cs="宋体"/>
          <w:sz w:val="30"/>
          <w:szCs w:val="30"/>
        </w:rPr>
        <w:t>万元，决算数为</w:t>
      </w:r>
      <w:r>
        <w:rPr>
          <w:rFonts w:ascii="??_GB2312" w:hAnsi="??_GB2312" w:eastAsia="Times New Roman" w:cs="??_GB2312"/>
          <w:sz w:val="30"/>
          <w:szCs w:val="30"/>
        </w:rPr>
        <w:t>3.23</w:t>
      </w:r>
      <w:r>
        <w:rPr>
          <w:rFonts w:hint="eastAsia" w:ascii="宋体" w:hAnsi="宋体" w:cs="宋体"/>
          <w:sz w:val="30"/>
          <w:szCs w:val="30"/>
        </w:rPr>
        <w:t>万元，完成年初预算的</w:t>
      </w:r>
      <w:r>
        <w:rPr>
          <w:rFonts w:ascii="??_GB2312" w:hAnsi="??_GB2312" w:eastAsia="Times New Roman" w:cs="??_GB2312"/>
          <w:sz w:val="30"/>
          <w:szCs w:val="30"/>
        </w:rPr>
        <w:t>100%</w:t>
      </w:r>
      <w:r>
        <w:rPr>
          <w:rFonts w:hint="eastAsia" w:ascii="宋体" w:hAnsi="宋体" w:cs="宋体"/>
          <w:sz w:val="30"/>
          <w:szCs w:val="30"/>
        </w:rPr>
        <w:t>。</w:t>
      </w:r>
    </w:p>
    <w:p>
      <w:p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一般公共预算财政拨款基本支出按经济分类科目分：工资福利支出</w:t>
      </w:r>
      <w:r>
        <w:rPr>
          <w:rFonts w:ascii="??_GB2312" w:hAnsi="??_GB2312" w:eastAsia="Times New Roman" w:cs="??_GB2312"/>
          <w:sz w:val="30"/>
          <w:szCs w:val="30"/>
        </w:rPr>
        <w:t>29.80</w:t>
      </w:r>
      <w:r>
        <w:rPr>
          <w:rFonts w:hint="eastAsia" w:ascii="宋体" w:hAnsi="宋体" w:cs="宋体"/>
          <w:sz w:val="30"/>
          <w:szCs w:val="30"/>
        </w:rPr>
        <w:t>万元，较上年下降</w:t>
      </w:r>
      <w:r>
        <w:rPr>
          <w:rFonts w:ascii="??_GB2312" w:hAnsi="??_GB2312" w:eastAsia="Times New Roman" w:cs="??_GB2312"/>
          <w:sz w:val="30"/>
          <w:szCs w:val="30"/>
        </w:rPr>
        <w:t>21.95%</w:t>
      </w:r>
      <w:r>
        <w:rPr>
          <w:rFonts w:hint="eastAsia" w:ascii="宋体" w:hAnsi="宋体" w:cs="宋体"/>
          <w:sz w:val="30"/>
          <w:szCs w:val="30"/>
        </w:rPr>
        <w:t>；商品和服务支出</w:t>
      </w:r>
      <w:r>
        <w:rPr>
          <w:rFonts w:ascii="??_GB2312" w:hAnsi="??_GB2312" w:eastAsia="Times New Roman" w:cs="??_GB2312"/>
          <w:sz w:val="30"/>
          <w:szCs w:val="30"/>
        </w:rPr>
        <w:t>7.02</w:t>
      </w:r>
      <w:r>
        <w:rPr>
          <w:rFonts w:hint="eastAsia" w:ascii="宋体" w:hAnsi="宋体" w:cs="宋体"/>
          <w:sz w:val="30"/>
          <w:szCs w:val="30"/>
        </w:rPr>
        <w:t>万元，较上年下降</w:t>
      </w:r>
      <w:r>
        <w:rPr>
          <w:rFonts w:ascii="??_GB2312" w:hAnsi="??_GB2312" w:eastAsia="Times New Roman" w:cs="??_GB2312"/>
          <w:sz w:val="30"/>
          <w:szCs w:val="30"/>
        </w:rPr>
        <w:t>89.47 %</w:t>
      </w:r>
      <w:r>
        <w:rPr>
          <w:rFonts w:hint="eastAsia" w:ascii="宋体" w:hAnsi="宋体" w:cs="宋体"/>
          <w:sz w:val="30"/>
          <w:szCs w:val="30"/>
        </w:rPr>
        <w:t>；对个人和家庭补助支出</w:t>
      </w:r>
      <w:r>
        <w:rPr>
          <w:rFonts w:ascii="??_GB2312" w:hAnsi="??_GB2312" w:eastAsia="Times New Roman" w:cs="??_GB2312"/>
          <w:sz w:val="30"/>
          <w:szCs w:val="30"/>
        </w:rPr>
        <w:t>13.60</w:t>
      </w:r>
      <w:r>
        <w:rPr>
          <w:rFonts w:hint="eastAsia" w:ascii="宋体" w:hAnsi="宋体" w:cs="宋体"/>
          <w:sz w:val="30"/>
          <w:szCs w:val="30"/>
        </w:rPr>
        <w:t>万元，较上年增长</w:t>
      </w:r>
      <w:r>
        <w:rPr>
          <w:rFonts w:ascii="??_GB2312" w:hAnsi="??_GB2312" w:eastAsia="Times New Roman" w:cs="??_GB2312"/>
          <w:sz w:val="30"/>
          <w:szCs w:val="30"/>
        </w:rPr>
        <w:t>6%</w:t>
      </w:r>
      <w:r>
        <w:rPr>
          <w:rFonts w:hint="eastAsia" w:ascii="宋体" w:hAnsi="宋体" w:cs="宋体"/>
          <w:sz w:val="30"/>
          <w:szCs w:val="30"/>
        </w:rPr>
        <w:t>，主要原因是：医疗保险费增加，退休人员正常调资。</w:t>
      </w:r>
    </w:p>
    <w:p>
      <w:pPr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四、一般公共预算财政拨款“三公”经费支出决算情况说明</w:t>
      </w:r>
    </w:p>
    <w:p>
      <w:p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本部门</w:t>
      </w:r>
      <w:r>
        <w:rPr>
          <w:rFonts w:ascii="??_GB2312" w:hAnsi="??_GB2312" w:eastAsia="Times New Roman" w:cs="??_GB2312"/>
          <w:sz w:val="30"/>
          <w:szCs w:val="30"/>
        </w:rPr>
        <w:t>2016</w:t>
      </w:r>
      <w:r>
        <w:rPr>
          <w:rFonts w:hint="eastAsia" w:ascii="宋体" w:hAnsi="宋体" w:cs="宋体"/>
          <w:sz w:val="30"/>
          <w:szCs w:val="30"/>
        </w:rPr>
        <w:t>年度一般公共预算财政拨款</w:t>
      </w:r>
      <w:r>
        <w:rPr>
          <w:rFonts w:ascii="??_GB2312" w:hAnsi="??_GB2312" w:eastAsia="Times New Roman" w:cs="??_GB2312"/>
          <w:sz w:val="30"/>
          <w:szCs w:val="30"/>
        </w:rPr>
        <w:t>“</w:t>
      </w:r>
      <w:r>
        <w:rPr>
          <w:rFonts w:hint="eastAsia" w:ascii="宋体" w:hAnsi="宋体" w:cs="宋体"/>
          <w:sz w:val="30"/>
          <w:szCs w:val="30"/>
        </w:rPr>
        <w:t>三公</w:t>
      </w:r>
      <w:r>
        <w:rPr>
          <w:rFonts w:ascii="??_GB2312" w:hAnsi="??_GB2312" w:eastAsia="Times New Roman" w:cs="??_GB2312"/>
          <w:sz w:val="30"/>
          <w:szCs w:val="30"/>
        </w:rPr>
        <w:t>”</w:t>
      </w:r>
      <w:r>
        <w:rPr>
          <w:rFonts w:hint="eastAsia" w:ascii="宋体" w:hAnsi="宋体" w:cs="宋体"/>
          <w:sz w:val="30"/>
          <w:szCs w:val="30"/>
        </w:rPr>
        <w:t>经费支出年初预算数为</w:t>
      </w:r>
      <w:r>
        <w:rPr>
          <w:rFonts w:ascii="??_GB2312" w:hAnsi="??_GB2312" w:eastAsia="Times New Roman" w:cs="??_GB2312"/>
          <w:sz w:val="30"/>
          <w:szCs w:val="30"/>
        </w:rPr>
        <w:t>38.68</w:t>
      </w:r>
      <w:r>
        <w:rPr>
          <w:rFonts w:hint="eastAsia" w:ascii="宋体" w:hAnsi="宋体" w:cs="宋体"/>
          <w:sz w:val="30"/>
          <w:szCs w:val="30"/>
        </w:rPr>
        <w:t>万元，决算数为</w:t>
      </w:r>
      <w:r>
        <w:rPr>
          <w:rFonts w:ascii="??_GB2312" w:hAnsi="??_GB2312" w:eastAsia="Times New Roman" w:cs="??_GB2312"/>
          <w:sz w:val="30"/>
          <w:szCs w:val="30"/>
        </w:rPr>
        <w:t>2.49</w:t>
      </w:r>
      <w:r>
        <w:rPr>
          <w:rFonts w:hint="eastAsia" w:ascii="宋体" w:hAnsi="宋体" w:cs="宋体"/>
          <w:sz w:val="30"/>
          <w:szCs w:val="30"/>
        </w:rPr>
        <w:t>万元，完成预算的</w:t>
      </w:r>
      <w:r>
        <w:rPr>
          <w:rFonts w:ascii="??_GB2312" w:hAnsi="??_GB2312" w:eastAsia="Times New Roman" w:cs="??_GB2312"/>
          <w:sz w:val="30"/>
          <w:szCs w:val="30"/>
        </w:rPr>
        <w:t>6.44%</w:t>
      </w:r>
      <w:r>
        <w:rPr>
          <w:rFonts w:hint="eastAsia" w:ascii="宋体" w:hAnsi="宋体" w:cs="宋体"/>
          <w:sz w:val="30"/>
          <w:szCs w:val="30"/>
        </w:rPr>
        <w:t>，决算数较上年下降</w:t>
      </w:r>
      <w:r>
        <w:rPr>
          <w:rFonts w:ascii="??_GB2312" w:hAnsi="??_GB2312" w:eastAsia="Times New Roman" w:cs="??_GB2312"/>
          <w:sz w:val="30"/>
          <w:szCs w:val="30"/>
        </w:rPr>
        <w:t>93.58%</w:t>
      </w:r>
      <w:r>
        <w:rPr>
          <w:rFonts w:hint="eastAsia" w:ascii="宋体" w:hAnsi="宋体" w:cs="宋体"/>
          <w:sz w:val="30"/>
          <w:szCs w:val="30"/>
        </w:rPr>
        <w:t>，其中：</w:t>
      </w:r>
    </w:p>
    <w:p>
      <w:pPr>
        <w:numPr>
          <w:ilvl w:val="0"/>
          <w:numId w:val="1"/>
        </w:num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因公出国（境）支出年初预算数为</w:t>
      </w:r>
      <w:r>
        <w:rPr>
          <w:rFonts w:ascii="??_GB2312" w:hAnsi="??_GB2312" w:eastAsia="Times New Roman" w:cs="??_GB2312"/>
          <w:sz w:val="30"/>
          <w:szCs w:val="30"/>
        </w:rPr>
        <w:t>6.68</w:t>
      </w:r>
      <w:r>
        <w:rPr>
          <w:rFonts w:hint="eastAsia" w:ascii="宋体" w:hAnsi="宋体" w:cs="宋体"/>
          <w:sz w:val="30"/>
          <w:szCs w:val="30"/>
        </w:rPr>
        <w:t>万元，决算为</w:t>
      </w:r>
      <w:r>
        <w:rPr>
          <w:rFonts w:ascii="??_GB2312" w:hAnsi="??_GB2312" w:eastAsia="Times New Roman" w:cs="??_GB2312"/>
          <w:sz w:val="30"/>
          <w:szCs w:val="30"/>
        </w:rPr>
        <w:t>2.25</w:t>
      </w:r>
      <w:r>
        <w:rPr>
          <w:rFonts w:hint="eastAsia" w:ascii="宋体" w:hAnsi="宋体" w:cs="宋体"/>
          <w:sz w:val="30"/>
          <w:szCs w:val="30"/>
        </w:rPr>
        <w:t>万元，完成预算的</w:t>
      </w:r>
      <w:r>
        <w:rPr>
          <w:rFonts w:ascii="??_GB2312" w:hAnsi="??_GB2312" w:eastAsia="Times New Roman" w:cs="??_GB2312"/>
          <w:sz w:val="30"/>
          <w:szCs w:val="30"/>
        </w:rPr>
        <w:t>66.32%</w:t>
      </w:r>
      <w:r>
        <w:rPr>
          <w:rFonts w:hint="eastAsia" w:ascii="宋体" w:hAnsi="宋体" w:cs="宋体"/>
          <w:sz w:val="30"/>
          <w:szCs w:val="30"/>
        </w:rPr>
        <w:t>，决算数较上年下降</w:t>
      </w:r>
      <w:r>
        <w:rPr>
          <w:rFonts w:ascii="??_GB2312" w:hAnsi="??_GB2312" w:eastAsia="Times New Roman" w:cs="??_GB2312"/>
          <w:sz w:val="30"/>
          <w:szCs w:val="30"/>
        </w:rPr>
        <w:t>66.32%</w:t>
      </w:r>
      <w:r>
        <w:rPr>
          <w:rFonts w:hint="eastAsia" w:ascii="宋体" w:hAnsi="宋体" w:cs="宋体"/>
          <w:sz w:val="30"/>
          <w:szCs w:val="30"/>
        </w:rPr>
        <w:t>。主要原因是：控制出国人数、减少出国次数。</w:t>
      </w:r>
    </w:p>
    <w:p>
      <w:pPr>
        <w:numPr>
          <w:ilvl w:val="0"/>
          <w:numId w:val="1"/>
        </w:num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公务接待费支出年初预算数为</w:t>
      </w:r>
      <w:r>
        <w:rPr>
          <w:rFonts w:ascii="??_GB2312" w:hAnsi="??_GB2312" w:eastAsia="Times New Roman" w:cs="??_GB2312"/>
          <w:sz w:val="30"/>
          <w:szCs w:val="30"/>
        </w:rPr>
        <w:t>27</w:t>
      </w:r>
      <w:r>
        <w:rPr>
          <w:rFonts w:hint="eastAsia" w:ascii="宋体" w:hAnsi="宋体" w:cs="宋体"/>
          <w:sz w:val="30"/>
          <w:szCs w:val="30"/>
        </w:rPr>
        <w:t>万元，决算数为</w:t>
      </w:r>
      <w:r>
        <w:rPr>
          <w:rFonts w:ascii="??_GB2312" w:hAnsi="??_GB2312" w:eastAsia="Times New Roman" w:cs="??_GB2312"/>
          <w:sz w:val="30"/>
          <w:szCs w:val="30"/>
        </w:rPr>
        <w:t>0.24</w:t>
      </w:r>
      <w:r>
        <w:rPr>
          <w:rFonts w:hint="eastAsia" w:ascii="宋体" w:hAnsi="宋体" w:cs="宋体"/>
          <w:sz w:val="30"/>
          <w:szCs w:val="30"/>
        </w:rPr>
        <w:t>万元，完成预算的</w:t>
      </w:r>
      <w:r>
        <w:rPr>
          <w:rFonts w:ascii="??_GB2312" w:hAnsi="??_GB2312" w:eastAsia="Times New Roman" w:cs="??_GB2312"/>
          <w:sz w:val="30"/>
          <w:szCs w:val="30"/>
        </w:rPr>
        <w:t>0.89%</w:t>
      </w:r>
      <w:r>
        <w:rPr>
          <w:rFonts w:hint="eastAsia" w:ascii="宋体" w:hAnsi="宋体" w:cs="宋体"/>
          <w:sz w:val="30"/>
          <w:szCs w:val="30"/>
        </w:rPr>
        <w:t>，决算数较上年下降</w:t>
      </w:r>
      <w:r>
        <w:rPr>
          <w:rFonts w:ascii="??_GB2312" w:hAnsi="??_GB2312" w:eastAsia="Times New Roman" w:cs="??_GB2312"/>
          <w:sz w:val="30"/>
          <w:szCs w:val="30"/>
        </w:rPr>
        <w:t>99.11%</w:t>
      </w:r>
      <w:r>
        <w:rPr>
          <w:rFonts w:hint="eastAsia" w:ascii="宋体" w:hAnsi="宋体" w:cs="宋体"/>
          <w:sz w:val="30"/>
          <w:szCs w:val="30"/>
        </w:rPr>
        <w:t>。主要原因是：严格遵守财经纪律，厉行节约，控制费用支出。</w:t>
      </w:r>
    </w:p>
    <w:p>
      <w:pPr>
        <w:numPr>
          <w:ilvl w:val="0"/>
          <w:numId w:val="1"/>
        </w:num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公务用车购置及运行维护费支出</w:t>
      </w:r>
      <w:r>
        <w:rPr>
          <w:rFonts w:ascii="??_GB2312" w:hAnsi="??_GB2312" w:eastAsia="Times New Roman" w:cs="??_GB2312"/>
          <w:sz w:val="30"/>
          <w:szCs w:val="30"/>
        </w:rPr>
        <w:t>0</w:t>
      </w:r>
      <w:r>
        <w:rPr>
          <w:rFonts w:hint="eastAsia" w:ascii="宋体" w:hAnsi="宋体" w:cs="宋体"/>
          <w:sz w:val="30"/>
          <w:szCs w:val="30"/>
        </w:rPr>
        <w:t>万元，主要原因是：公车改革后，公车上交。</w:t>
      </w:r>
    </w:p>
    <w:p>
      <w:pPr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五、机关运行经费情况说明</w:t>
      </w:r>
    </w:p>
    <w:p>
      <w:p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本部门</w:t>
      </w:r>
      <w:r>
        <w:rPr>
          <w:rFonts w:ascii="??_GB2312" w:hAnsi="??_GB2312" w:eastAsia="Times New Roman" w:cs="??_GB2312"/>
          <w:sz w:val="30"/>
          <w:szCs w:val="30"/>
        </w:rPr>
        <w:t>2016</w:t>
      </w:r>
      <w:r>
        <w:rPr>
          <w:rFonts w:hint="eastAsia" w:ascii="宋体" w:hAnsi="宋体" w:cs="宋体"/>
          <w:sz w:val="30"/>
          <w:szCs w:val="30"/>
        </w:rPr>
        <w:t>年度机关运行经</w:t>
      </w:r>
      <w:r>
        <w:rPr>
          <w:rFonts w:hint="eastAsia" w:ascii="宋体" w:hAnsi="宋体" w:cs="宋体"/>
          <w:color w:val="auto"/>
          <w:sz w:val="30"/>
          <w:szCs w:val="30"/>
        </w:rPr>
        <w:t>费</w:t>
      </w:r>
      <w:r>
        <w:rPr>
          <w:rFonts w:ascii="??_GB2312" w:hAnsi="??_GB2312" w:cs="??_GB2312"/>
          <w:color w:val="auto"/>
          <w:sz w:val="30"/>
          <w:szCs w:val="30"/>
        </w:rPr>
        <w:t>7.02</w:t>
      </w:r>
      <w:r>
        <w:rPr>
          <w:rFonts w:hint="eastAsia" w:ascii="宋体" w:hAnsi="宋体" w:cs="宋体"/>
          <w:color w:val="auto"/>
          <w:sz w:val="30"/>
          <w:szCs w:val="30"/>
        </w:rPr>
        <w:t>万</w:t>
      </w:r>
      <w:r>
        <w:rPr>
          <w:rFonts w:hint="eastAsia" w:ascii="宋体" w:hAnsi="宋体" w:cs="宋体"/>
          <w:sz w:val="30"/>
          <w:szCs w:val="30"/>
        </w:rPr>
        <w:t>元，较上年下降</w:t>
      </w:r>
      <w:r>
        <w:rPr>
          <w:rFonts w:ascii="??_GB2312" w:hAnsi="??_GB2312" w:eastAsia="Times New Roman" w:cs="??_GB2312"/>
          <w:sz w:val="30"/>
          <w:szCs w:val="30"/>
        </w:rPr>
        <w:t>89.47%</w:t>
      </w:r>
      <w:r>
        <w:rPr>
          <w:rFonts w:hint="eastAsia" w:ascii="宋体" w:hAnsi="宋体" w:cs="宋体"/>
          <w:sz w:val="30"/>
          <w:szCs w:val="30"/>
        </w:rPr>
        <w:t>，主要原因是：厉行节约，控制费用支出。其中：办公费</w:t>
      </w:r>
      <w:r>
        <w:rPr>
          <w:rFonts w:ascii="??_GB2312" w:hAnsi="??_GB2312" w:eastAsia="Times New Roman" w:cs="??_GB2312"/>
          <w:sz w:val="30"/>
          <w:szCs w:val="30"/>
        </w:rPr>
        <w:t>1.49</w:t>
      </w:r>
      <w:r>
        <w:rPr>
          <w:rFonts w:hint="eastAsia" w:ascii="宋体" w:hAnsi="宋体" w:cs="宋体"/>
          <w:sz w:val="30"/>
          <w:szCs w:val="30"/>
        </w:rPr>
        <w:t>万元，印刷费</w:t>
      </w:r>
      <w:r>
        <w:rPr>
          <w:rFonts w:ascii="??_GB2312" w:hAnsi="??_GB2312" w:eastAsia="Times New Roman" w:cs="??_GB2312"/>
          <w:sz w:val="30"/>
          <w:szCs w:val="30"/>
        </w:rPr>
        <w:t>0.66</w:t>
      </w:r>
      <w:r>
        <w:rPr>
          <w:rFonts w:hint="eastAsia" w:ascii="宋体" w:hAnsi="宋体" w:cs="宋体"/>
          <w:sz w:val="30"/>
          <w:szCs w:val="30"/>
        </w:rPr>
        <w:t>万元，邮电费</w:t>
      </w:r>
      <w:r>
        <w:rPr>
          <w:rFonts w:ascii="??_GB2312" w:hAnsi="??_GB2312" w:eastAsia="Times New Roman" w:cs="??_GB2312"/>
          <w:sz w:val="30"/>
          <w:szCs w:val="30"/>
        </w:rPr>
        <w:t>0.87</w:t>
      </w:r>
      <w:r>
        <w:rPr>
          <w:rFonts w:hint="eastAsia" w:ascii="宋体" w:hAnsi="宋体" w:cs="宋体"/>
          <w:sz w:val="30"/>
          <w:szCs w:val="30"/>
        </w:rPr>
        <w:t>万元，差旅费</w:t>
      </w:r>
      <w:r>
        <w:rPr>
          <w:rFonts w:ascii="??_GB2312" w:hAnsi="??_GB2312" w:eastAsia="Times New Roman" w:cs="??_GB2312"/>
          <w:sz w:val="30"/>
          <w:szCs w:val="30"/>
        </w:rPr>
        <w:t>1.5</w:t>
      </w:r>
      <w:r>
        <w:rPr>
          <w:rFonts w:hint="eastAsia" w:ascii="??_GB2312" w:hAnsi="??_GB2312" w:cs="??_GB2312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万元，因公出国（境）费</w:t>
      </w:r>
      <w:r>
        <w:rPr>
          <w:rFonts w:ascii="??_GB2312" w:hAnsi="??_GB2312" w:eastAsia="Times New Roman" w:cs="??_GB2312"/>
          <w:sz w:val="30"/>
          <w:szCs w:val="30"/>
        </w:rPr>
        <w:t>2.2</w:t>
      </w:r>
      <w:r>
        <w:rPr>
          <w:rFonts w:hint="eastAsia" w:ascii="??_GB2312" w:hAnsi="??_GB2312" w:cs="??_GB2312"/>
          <w:sz w:val="30"/>
          <w:szCs w:val="30"/>
          <w:lang w:val="en-US" w:eastAsia="zh-CN"/>
        </w:rPr>
        <w:t>4</w:t>
      </w:r>
      <w:r>
        <w:rPr>
          <w:rFonts w:hint="eastAsia" w:ascii="宋体" w:hAnsi="宋体" w:cs="宋体"/>
          <w:sz w:val="30"/>
          <w:szCs w:val="30"/>
        </w:rPr>
        <w:t>万元，公务接待费用</w:t>
      </w:r>
      <w:r>
        <w:rPr>
          <w:rFonts w:ascii="??_GB2312" w:hAnsi="??_GB2312" w:eastAsia="Times New Roman" w:cs="??_GB2312"/>
          <w:sz w:val="30"/>
          <w:szCs w:val="30"/>
        </w:rPr>
        <w:t>0.24</w:t>
      </w:r>
      <w:r>
        <w:rPr>
          <w:rFonts w:hint="eastAsia" w:ascii="宋体" w:hAnsi="宋体" w:cs="宋体"/>
          <w:sz w:val="30"/>
          <w:szCs w:val="30"/>
        </w:rPr>
        <w:t>万元。</w:t>
      </w:r>
    </w:p>
    <w:p>
      <w:pPr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六、政府采购支出情况说明</w:t>
      </w:r>
    </w:p>
    <w:p>
      <w:p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本部门</w:t>
      </w:r>
      <w:r>
        <w:rPr>
          <w:rFonts w:ascii="??_GB2312" w:hAnsi="??_GB2312" w:eastAsia="Times New Roman" w:cs="??_GB2312"/>
          <w:sz w:val="30"/>
          <w:szCs w:val="30"/>
        </w:rPr>
        <w:t>2016</w:t>
      </w:r>
      <w:r>
        <w:rPr>
          <w:rFonts w:hint="eastAsia" w:ascii="宋体" w:hAnsi="宋体" w:cs="宋体"/>
          <w:sz w:val="30"/>
          <w:szCs w:val="30"/>
        </w:rPr>
        <w:t>年度政府采购支出总额</w:t>
      </w:r>
      <w:r>
        <w:rPr>
          <w:rFonts w:ascii="??_GB2312" w:hAnsi="??_GB2312" w:eastAsia="Times New Roman" w:cs="??_GB2312"/>
          <w:sz w:val="30"/>
          <w:szCs w:val="30"/>
        </w:rPr>
        <w:t>0.37</w:t>
      </w:r>
      <w:r>
        <w:rPr>
          <w:rFonts w:hint="eastAsia" w:ascii="宋体" w:hAnsi="宋体" w:cs="宋体"/>
          <w:sz w:val="30"/>
          <w:szCs w:val="30"/>
        </w:rPr>
        <w:t>万元，其中：政府采购货物支出</w:t>
      </w:r>
      <w:r>
        <w:rPr>
          <w:rFonts w:ascii="??_GB2312" w:hAnsi="??_GB2312" w:eastAsia="Times New Roman" w:cs="??_GB2312"/>
          <w:sz w:val="30"/>
          <w:szCs w:val="30"/>
        </w:rPr>
        <w:t>0.37</w:t>
      </w:r>
      <w:r>
        <w:rPr>
          <w:rFonts w:hint="eastAsia" w:ascii="宋体" w:hAnsi="宋体" w:cs="宋体"/>
          <w:sz w:val="30"/>
          <w:szCs w:val="30"/>
        </w:rPr>
        <w:t>万元。</w:t>
      </w:r>
    </w:p>
    <w:p>
      <w:pPr>
        <w:jc w:val="left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七、国有资产占用情况说明</w:t>
      </w:r>
    </w:p>
    <w:p>
      <w:pPr>
        <w:ind w:firstLine="630"/>
        <w:jc w:val="left"/>
        <w:rPr>
          <w:rFonts w:ascii="??_GB2312" w:hAnsi="??_GB2312" w:eastAsia="Times New Roman" w:cs="??_GB2312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截至</w:t>
      </w:r>
      <w:r>
        <w:rPr>
          <w:rFonts w:ascii="??_GB2312" w:hAnsi="??_GB2312" w:eastAsia="Times New Roman" w:cs="??_GB2312"/>
          <w:sz w:val="30"/>
          <w:szCs w:val="30"/>
        </w:rPr>
        <w:t>2016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ascii="??_GB2312" w:hAnsi="??_GB2312" w:eastAsia="Times New Roman" w:cs="??_GB2312"/>
          <w:sz w:val="30"/>
          <w:szCs w:val="30"/>
        </w:rPr>
        <w:t>12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ascii="??_GB2312" w:hAnsi="??_GB2312" w:eastAsia="Times New Roman" w:cs="??_GB2312"/>
          <w:sz w:val="30"/>
          <w:szCs w:val="30"/>
        </w:rPr>
        <w:t>31</w:t>
      </w:r>
      <w:r>
        <w:rPr>
          <w:rFonts w:hint="eastAsia" w:ascii="宋体" w:hAnsi="宋体" w:cs="宋体"/>
          <w:sz w:val="30"/>
          <w:szCs w:val="30"/>
        </w:rPr>
        <w:t>日，本部门共有车辆</w:t>
      </w:r>
      <w:r>
        <w:rPr>
          <w:rFonts w:ascii="??_GB2312" w:hAnsi="??_GB2312" w:eastAsia="Times New Roman" w:cs="??_GB2312"/>
          <w:sz w:val="30"/>
          <w:szCs w:val="30"/>
        </w:rPr>
        <w:t>0</w:t>
      </w:r>
      <w:r>
        <w:rPr>
          <w:rFonts w:hint="eastAsia" w:ascii="宋体" w:hAnsi="宋体" w:cs="宋体"/>
          <w:sz w:val="30"/>
          <w:szCs w:val="30"/>
        </w:rPr>
        <w:t>辆。</w:t>
      </w:r>
    </w:p>
    <w:p>
      <w:pPr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八、预算绩效管理工作开展情况说明</w:t>
      </w:r>
    </w:p>
    <w:p>
      <w:pPr>
        <w:ind w:firstLine="630"/>
        <w:jc w:val="left"/>
        <w:rPr>
          <w:rFonts w:hint="eastAsia" w:ascii="宋体" w:hAnsi="宋体" w:cs="宋体"/>
          <w:sz w:val="30"/>
          <w:szCs w:val="30"/>
          <w:lang w:eastAsia="zh-CN"/>
        </w:rPr>
      </w:pPr>
      <w:r>
        <w:rPr>
          <w:rFonts w:ascii="??_GB2312" w:hAnsi="??_GB2312" w:eastAsia="Times New Roman" w:cs="??_GB2312"/>
          <w:sz w:val="30"/>
          <w:szCs w:val="30"/>
        </w:rPr>
        <w:t>2016</w:t>
      </w:r>
      <w:r>
        <w:rPr>
          <w:rFonts w:hint="eastAsia" w:ascii="宋体" w:hAnsi="宋体" w:cs="宋体"/>
          <w:sz w:val="30"/>
          <w:szCs w:val="30"/>
        </w:rPr>
        <w:t>年，我单位以绩效目标实现为导向，进一步加强制度建设，提升自评质量，预算绩效管理取得新成效。一是抓好绩效目标编制，及时报送绩效目标。二是探索绩效跟踪监控，要求加强过程监控。三是深入开展财政支出绩效评价，对专项资金实施绩效自评和项目核查，在此基础上形成自评报告。四是强化评价结果应用，组织绩效自评和绩效跟踪监控，对发现的问题及时改进，加强评价结果与项目资金安排的衔接。五是健全绩效管理工作机制，明确职责分工，努力提高了绩效管理工作水平</w:t>
      </w:r>
      <w:r>
        <w:rPr>
          <w:rFonts w:hint="eastAsia" w:ascii="宋体" w:hAnsi="宋体" w:cs="宋体"/>
          <w:sz w:val="30"/>
          <w:szCs w:val="30"/>
          <w:lang w:eastAsia="zh-CN"/>
        </w:rPr>
        <w:t>。</w:t>
      </w:r>
    </w:p>
    <w:p>
      <w:pPr>
        <w:ind w:firstLine="630"/>
        <w:jc w:val="left"/>
        <w:rPr>
          <w:rFonts w:hint="eastAsia" w:ascii="宋体" w:hAnsi="宋体" w:cs="宋体"/>
          <w:sz w:val="30"/>
          <w:szCs w:val="30"/>
          <w:lang w:eastAsia="zh-CN"/>
        </w:rPr>
      </w:pPr>
      <w:bookmarkStart w:id="0" w:name="_GoBack"/>
      <w:bookmarkEnd w:id="0"/>
    </w:p>
    <w:p>
      <w:pPr>
        <w:widowControl/>
        <w:spacing w:line="600" w:lineRule="exact"/>
        <w:rPr>
          <w:rFonts w:ascii="宋体"/>
          <w:b/>
          <w:w w:val="90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第三部分</w:t>
      </w:r>
      <w:r>
        <w:rPr>
          <w:rFonts w:ascii="宋体" w:hAnsi="宋体"/>
          <w:b/>
          <w:sz w:val="32"/>
          <w:szCs w:val="32"/>
        </w:rPr>
        <w:t xml:space="preserve">  </w:t>
      </w:r>
      <w:r>
        <w:rPr>
          <w:rFonts w:hint="eastAsia" w:ascii="宋体" w:hAnsi="宋体"/>
          <w:b/>
          <w:w w:val="90"/>
          <w:sz w:val="32"/>
          <w:szCs w:val="32"/>
        </w:rPr>
        <w:t>奉新县</w:t>
      </w:r>
      <w:r>
        <w:rPr>
          <w:rFonts w:hint="eastAsia" w:ascii="宋体" w:hAnsi="宋体"/>
          <w:b/>
          <w:w w:val="90"/>
          <w:sz w:val="32"/>
          <w:szCs w:val="32"/>
          <w:lang w:eastAsia="zh-CN"/>
        </w:rPr>
        <w:t>招商引资工作委员会办公室</w:t>
      </w:r>
      <w:r>
        <w:rPr>
          <w:rFonts w:ascii="宋体" w:hAnsi="宋体"/>
          <w:b/>
          <w:w w:val="90"/>
          <w:sz w:val="32"/>
          <w:szCs w:val="32"/>
        </w:rPr>
        <w:t>2016</w:t>
      </w:r>
      <w:r>
        <w:rPr>
          <w:rFonts w:hint="eastAsia" w:ascii="宋体" w:hAnsi="宋体"/>
          <w:b/>
          <w:w w:val="90"/>
          <w:sz w:val="32"/>
          <w:szCs w:val="32"/>
        </w:rPr>
        <w:t>年部门决算表</w:t>
      </w:r>
    </w:p>
    <w:p>
      <w:pPr>
        <w:widowControl/>
        <w:spacing w:line="600" w:lineRule="exact"/>
        <w:ind w:firstLine="640"/>
        <w:jc w:val="left"/>
        <w:rPr>
          <w:rFonts w:ascii="??_GB2312" w:hAnsi="??_GB2312" w:eastAsia="Times New Roman" w:cs="??_GB2312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（详见附表）</w:t>
      </w:r>
    </w:p>
    <w:p>
      <w:pPr>
        <w:widowControl/>
        <w:spacing w:line="600" w:lineRule="exact"/>
        <w:ind w:firstLine="640"/>
        <w:jc w:val="center"/>
        <w:rPr>
          <w:rFonts w:ascii="宋体" w:cs="宋体"/>
          <w:color w:val="333333"/>
          <w:sz w:val="21"/>
          <w:szCs w:val="21"/>
        </w:rPr>
      </w:pPr>
      <w:r>
        <w:rPr>
          <w:rFonts w:hint="eastAsia" w:ascii="宋体" w:hAnsi="宋体"/>
          <w:b/>
          <w:sz w:val="32"/>
          <w:szCs w:val="32"/>
        </w:rPr>
        <w:t>第四部分</w:t>
      </w:r>
      <w:r>
        <w:rPr>
          <w:rFonts w:ascii="宋体" w:hAnsi="宋体"/>
          <w:b/>
          <w:sz w:val="32"/>
          <w:szCs w:val="32"/>
        </w:rPr>
        <w:t xml:space="preserve">  </w:t>
      </w:r>
      <w:r>
        <w:rPr>
          <w:rFonts w:hint="eastAsia" w:ascii="宋体" w:hAnsi="宋体"/>
          <w:b/>
          <w:sz w:val="32"/>
          <w:szCs w:val="32"/>
        </w:rPr>
        <w:t>名词解释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ascii="??_GB2312" w:hAnsi="??_GB2312" w:eastAsia="Times New Roman" w:cs="??_GB2312"/>
          <w:color w:val="333333"/>
          <w:sz w:val="32"/>
          <w:szCs w:val="32"/>
        </w:rPr>
      </w:pPr>
      <w:r>
        <w:rPr>
          <w:rFonts w:hint="eastAsia" w:ascii="宋体" w:hAnsi="宋体" w:cs="宋体"/>
          <w:color w:val="333333"/>
          <w:sz w:val="32"/>
          <w:szCs w:val="32"/>
        </w:rPr>
        <w:t>财政拨款收入：指单位本年度从县级财政部门取得的财政拨款。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ascii="??_GB2312" w:hAnsi="??_GB2312" w:eastAsia="Times New Roman" w:cs="??_GB2312"/>
          <w:color w:val="333333"/>
          <w:sz w:val="32"/>
          <w:szCs w:val="32"/>
        </w:rPr>
      </w:pPr>
      <w:r>
        <w:rPr>
          <w:rFonts w:hint="eastAsia" w:ascii="宋体" w:hAnsi="宋体" w:cs="宋体"/>
          <w:color w:val="333333"/>
          <w:sz w:val="32"/>
          <w:szCs w:val="32"/>
        </w:rPr>
        <w:t>其他收入：指单位取得的除上述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>“</w:t>
      </w:r>
      <w:r>
        <w:rPr>
          <w:rFonts w:hint="eastAsia" w:ascii="宋体" w:hAnsi="宋体" w:cs="宋体"/>
          <w:color w:val="333333"/>
          <w:sz w:val="32"/>
          <w:szCs w:val="32"/>
        </w:rPr>
        <w:t>财政拨款收入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>”</w:t>
      </w:r>
      <w:r>
        <w:rPr>
          <w:rFonts w:hint="eastAsia" w:ascii="宋体" w:hAnsi="宋体" w:cs="宋体"/>
          <w:color w:val="333333"/>
          <w:sz w:val="32"/>
          <w:szCs w:val="32"/>
        </w:rPr>
        <w:t>、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>“</w:t>
      </w:r>
      <w:r>
        <w:rPr>
          <w:rFonts w:hint="eastAsia" w:ascii="宋体" w:hAnsi="宋体" w:cs="宋体"/>
          <w:color w:val="333333"/>
          <w:sz w:val="32"/>
          <w:szCs w:val="32"/>
        </w:rPr>
        <w:t>事业收入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>”</w:t>
      </w:r>
      <w:r>
        <w:rPr>
          <w:rFonts w:hint="eastAsia" w:ascii="宋体" w:hAnsi="宋体" w:cs="宋体"/>
          <w:color w:val="333333"/>
          <w:sz w:val="32"/>
          <w:szCs w:val="32"/>
        </w:rPr>
        <w:t>、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>“</w:t>
      </w:r>
      <w:r>
        <w:rPr>
          <w:rFonts w:hint="eastAsia" w:ascii="宋体" w:hAnsi="宋体" w:cs="宋体"/>
          <w:color w:val="333333"/>
          <w:sz w:val="32"/>
          <w:szCs w:val="32"/>
        </w:rPr>
        <w:t>经营收入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>”</w:t>
      </w:r>
      <w:r>
        <w:rPr>
          <w:rFonts w:hint="eastAsia" w:ascii="宋体" w:hAnsi="宋体" w:cs="宋体"/>
          <w:color w:val="333333"/>
          <w:sz w:val="32"/>
          <w:szCs w:val="32"/>
        </w:rPr>
        <w:t>等以外的各项收入。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ascii="??_GB2312" w:hAnsi="??_GB2312" w:eastAsia="Times New Roman" w:cs="??_GB2312"/>
          <w:sz w:val="32"/>
          <w:szCs w:val="32"/>
        </w:rPr>
      </w:pPr>
      <w:r>
        <w:rPr>
          <w:rFonts w:hint="eastAsia" w:ascii="宋体" w:hAnsi="宋体" w:cs="宋体"/>
          <w:color w:val="333333"/>
          <w:sz w:val="32"/>
          <w:szCs w:val="32"/>
        </w:rPr>
        <w:t>基本支出：指为保障机构正常运转、完成日常工作任务而发生的人员支出和公用支出。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 xml:space="preserve"> 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ascii="??_GB2312" w:hAnsi="??_GB2312" w:eastAsia="Times New Roman" w:cs="??_GB2312"/>
          <w:sz w:val="32"/>
          <w:szCs w:val="32"/>
        </w:rPr>
      </w:pPr>
      <w:r>
        <w:rPr>
          <w:rFonts w:ascii="??_GB2312" w:hAnsi="??_GB2312" w:eastAsia="Times New Roman" w:cs="??_GB2312"/>
          <w:color w:val="333333"/>
          <w:sz w:val="32"/>
          <w:szCs w:val="32"/>
        </w:rPr>
        <w:t>“</w:t>
      </w:r>
      <w:r>
        <w:rPr>
          <w:rFonts w:hint="eastAsia" w:ascii="宋体" w:hAnsi="宋体" w:cs="宋体"/>
          <w:color w:val="333333"/>
          <w:sz w:val="32"/>
          <w:szCs w:val="32"/>
        </w:rPr>
        <w:t>三公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>”</w:t>
      </w:r>
      <w:r>
        <w:rPr>
          <w:rFonts w:hint="eastAsia" w:ascii="宋体" w:hAnsi="宋体" w:cs="宋体"/>
          <w:color w:val="333333"/>
          <w:sz w:val="32"/>
          <w:szCs w:val="32"/>
        </w:rPr>
        <w:t>经费：指各部门用一般公共预算财政拨款安排的因公出国（境）费、公务用车购置及运行费和公务接待费。其中，因公出国（境）费指单位公务出国（境）的住宿费、旅费、伙食补助费、杂费、培训费等支出；公务用车购置及运行费指单位公务用车购置费及租用费、燃料费、维修费、过路过桥费、保险费、安全奖励费用等支出；公务接待费指单位按规定开支的各类公务接待（含外宾接待）支出。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ascii="??_GB2312" w:hAnsi="??_GB2312" w:eastAsia="Times New Roman" w:cs="??_GB2312"/>
          <w:sz w:val="32"/>
          <w:szCs w:val="32"/>
        </w:rPr>
      </w:pPr>
      <w:r>
        <w:rPr>
          <w:rFonts w:hint="eastAsia" w:ascii="宋体" w:hAnsi="宋体" w:cs="宋体"/>
          <w:color w:val="333333"/>
          <w:sz w:val="32"/>
          <w:szCs w:val="32"/>
        </w:rPr>
        <w:t>机关运行经费：指为保障行政单位（含参照公务员法管理的事业单位）运行用于购买货物和服务的各项资金，包括办公费、印刷费、差旅费、会议费、日常维修费、专用材料及办公用房水电费、物业管理费、公务用车运行维护费等。</w:t>
      </w:r>
      <w:r>
        <w:rPr>
          <w:rFonts w:ascii="??_GB2312" w:hAnsi="??_GB2312" w:eastAsia="Times New Roman" w:cs="??_GB2312"/>
          <w:color w:val="333333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??_GB2312" w:hAnsi="??_GB2312" w:eastAsia="Times New Roman" w:cs="??_GB2312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一般公共服务（类）财政事务（款）行政运行（项）：指财政厅行政单位及参照公务员法管理的事业单位，用于保障机构正常运行、开展日常工作的基本支出。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??_GB2312" w:hAnsi="??_GB2312" w:eastAsia="Times New Roman" w:cs="??_GB2312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社会保障和就业支出（类）行政事业单位离退休（款）行政单位离退休（项）：指未归口管理的行政单位开支的离退休经费。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??_GB2312" w:hAnsi="??_GB2312" w:eastAsia="Times New Roman" w:cs="??_GB2312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社会保障和就业支出（类）行政事业单位离退休（款）机关事业单位基本养老保险缴费支出（项）：指机关事业单位实施养老保险制度由单位缴纳的基本养老保险支出。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??_GB2312" w:hAnsi="??_GB2312" w:eastAsia="Times New Roman" w:cs="??_GB2312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医疗卫生和计划生育支出（类）行政事业单位医疗（款）行政单位医疗（项）：指财政部门集中安排的行政单位基本医疗保险缴费经费，未参加医疗保险的行政单位的公费医疗经费，按国家规定享受离休人员、红军老战士待遇人员的医疗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eastAsia" w:ascii="宋体" w:hAnsi="宋体" w:cs="宋体"/>
          <w:sz w:val="32"/>
          <w:szCs w:val="32"/>
        </w:rPr>
        <w:t>住房保障支出（类）住房改革支出（款）购房补贴（项）：指按房改政策规定，向符合条件的职工发放用于购买住房的补贴。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CE9FC"/>
    <w:multiLevelType w:val="singleLevel"/>
    <w:tmpl w:val="599CE9FC"/>
    <w:lvl w:ilvl="0" w:tentative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64E5735"/>
    <w:rsid w:val="002A3B04"/>
    <w:rsid w:val="00502485"/>
    <w:rsid w:val="00720791"/>
    <w:rsid w:val="00A24549"/>
    <w:rsid w:val="00C35039"/>
    <w:rsid w:val="00C671E2"/>
    <w:rsid w:val="00D42F1C"/>
    <w:rsid w:val="00D71850"/>
    <w:rsid w:val="00F27729"/>
    <w:rsid w:val="010B5EEE"/>
    <w:rsid w:val="0117300A"/>
    <w:rsid w:val="039972CB"/>
    <w:rsid w:val="03B33117"/>
    <w:rsid w:val="07FE6E25"/>
    <w:rsid w:val="0852711E"/>
    <w:rsid w:val="09770C19"/>
    <w:rsid w:val="09E4076C"/>
    <w:rsid w:val="09EB2AF5"/>
    <w:rsid w:val="0A122D7F"/>
    <w:rsid w:val="0ABC53CC"/>
    <w:rsid w:val="0AF66A7C"/>
    <w:rsid w:val="0C4B6EBD"/>
    <w:rsid w:val="0DA226A1"/>
    <w:rsid w:val="0E0241B4"/>
    <w:rsid w:val="0E572DD0"/>
    <w:rsid w:val="0E943060"/>
    <w:rsid w:val="0F5D2398"/>
    <w:rsid w:val="0F7E2104"/>
    <w:rsid w:val="10051086"/>
    <w:rsid w:val="10090CC1"/>
    <w:rsid w:val="10A234E0"/>
    <w:rsid w:val="11764500"/>
    <w:rsid w:val="11AD33D9"/>
    <w:rsid w:val="12315E7C"/>
    <w:rsid w:val="123364E7"/>
    <w:rsid w:val="123E0D1F"/>
    <w:rsid w:val="12414D64"/>
    <w:rsid w:val="135B75E3"/>
    <w:rsid w:val="13654321"/>
    <w:rsid w:val="13792ED7"/>
    <w:rsid w:val="13867DAF"/>
    <w:rsid w:val="13A01173"/>
    <w:rsid w:val="141C7501"/>
    <w:rsid w:val="15056C3E"/>
    <w:rsid w:val="154B419E"/>
    <w:rsid w:val="16596B00"/>
    <w:rsid w:val="16D25B0D"/>
    <w:rsid w:val="17FD1611"/>
    <w:rsid w:val="180E7C6A"/>
    <w:rsid w:val="189A2CE7"/>
    <w:rsid w:val="192C2301"/>
    <w:rsid w:val="1A036040"/>
    <w:rsid w:val="1A0747EF"/>
    <w:rsid w:val="1B9F1512"/>
    <w:rsid w:val="1CCE2330"/>
    <w:rsid w:val="1D1417A2"/>
    <w:rsid w:val="1DF1384C"/>
    <w:rsid w:val="1E814DB9"/>
    <w:rsid w:val="213B63B1"/>
    <w:rsid w:val="21A355C0"/>
    <w:rsid w:val="21EB44BA"/>
    <w:rsid w:val="22215FEC"/>
    <w:rsid w:val="22BB77BF"/>
    <w:rsid w:val="233C026E"/>
    <w:rsid w:val="254E0B75"/>
    <w:rsid w:val="282322FD"/>
    <w:rsid w:val="292973C3"/>
    <w:rsid w:val="29807378"/>
    <w:rsid w:val="2ADB082A"/>
    <w:rsid w:val="2B733422"/>
    <w:rsid w:val="2C9504BB"/>
    <w:rsid w:val="2DB76AE7"/>
    <w:rsid w:val="2E80362C"/>
    <w:rsid w:val="2E964C51"/>
    <w:rsid w:val="2EDB7F84"/>
    <w:rsid w:val="2F3C609F"/>
    <w:rsid w:val="2F91791F"/>
    <w:rsid w:val="304578E1"/>
    <w:rsid w:val="310F6DAE"/>
    <w:rsid w:val="312A563B"/>
    <w:rsid w:val="31444B01"/>
    <w:rsid w:val="316C643E"/>
    <w:rsid w:val="31873C70"/>
    <w:rsid w:val="328146BC"/>
    <w:rsid w:val="32EA1571"/>
    <w:rsid w:val="339424B3"/>
    <w:rsid w:val="34A3625F"/>
    <w:rsid w:val="35315B20"/>
    <w:rsid w:val="36073ECE"/>
    <w:rsid w:val="3657147E"/>
    <w:rsid w:val="367720EA"/>
    <w:rsid w:val="3729614E"/>
    <w:rsid w:val="37632327"/>
    <w:rsid w:val="37F65367"/>
    <w:rsid w:val="381354D9"/>
    <w:rsid w:val="38E21C49"/>
    <w:rsid w:val="38F52A05"/>
    <w:rsid w:val="3992165C"/>
    <w:rsid w:val="3E0C2673"/>
    <w:rsid w:val="3EE9342D"/>
    <w:rsid w:val="3FD0663A"/>
    <w:rsid w:val="406D7BA4"/>
    <w:rsid w:val="42B05F2C"/>
    <w:rsid w:val="42D03033"/>
    <w:rsid w:val="42E745F7"/>
    <w:rsid w:val="44755F65"/>
    <w:rsid w:val="465C3EB2"/>
    <w:rsid w:val="469C25F7"/>
    <w:rsid w:val="470E30FB"/>
    <w:rsid w:val="47A27234"/>
    <w:rsid w:val="486D457B"/>
    <w:rsid w:val="494B7254"/>
    <w:rsid w:val="4B040798"/>
    <w:rsid w:val="4B9135B8"/>
    <w:rsid w:val="4D376C17"/>
    <w:rsid w:val="4E116C8D"/>
    <w:rsid w:val="4EC6637F"/>
    <w:rsid w:val="4F61489D"/>
    <w:rsid w:val="4FC57A47"/>
    <w:rsid w:val="4FEF0955"/>
    <w:rsid w:val="50F0774C"/>
    <w:rsid w:val="5100208C"/>
    <w:rsid w:val="51467605"/>
    <w:rsid w:val="51906896"/>
    <w:rsid w:val="54797E82"/>
    <w:rsid w:val="548C5579"/>
    <w:rsid w:val="55F944F8"/>
    <w:rsid w:val="5605035C"/>
    <w:rsid w:val="56215603"/>
    <w:rsid w:val="562F0A8E"/>
    <w:rsid w:val="572614DE"/>
    <w:rsid w:val="57557CB4"/>
    <w:rsid w:val="57E643FB"/>
    <w:rsid w:val="589B594B"/>
    <w:rsid w:val="59043E7A"/>
    <w:rsid w:val="593F65EF"/>
    <w:rsid w:val="595E2715"/>
    <w:rsid w:val="5A5D1DA7"/>
    <w:rsid w:val="5BCB7257"/>
    <w:rsid w:val="5CB34ED1"/>
    <w:rsid w:val="5D4301CC"/>
    <w:rsid w:val="5DC103BE"/>
    <w:rsid w:val="5DDC3389"/>
    <w:rsid w:val="5E0A0B2E"/>
    <w:rsid w:val="5E930354"/>
    <w:rsid w:val="5F126564"/>
    <w:rsid w:val="5F515490"/>
    <w:rsid w:val="5F5F38A1"/>
    <w:rsid w:val="600D4853"/>
    <w:rsid w:val="6374226D"/>
    <w:rsid w:val="637B7546"/>
    <w:rsid w:val="63E9047C"/>
    <w:rsid w:val="65A2401C"/>
    <w:rsid w:val="65F81357"/>
    <w:rsid w:val="66037CB4"/>
    <w:rsid w:val="664E5735"/>
    <w:rsid w:val="674657D4"/>
    <w:rsid w:val="6AC94243"/>
    <w:rsid w:val="6B6771A4"/>
    <w:rsid w:val="6E3C6392"/>
    <w:rsid w:val="6E4A0C22"/>
    <w:rsid w:val="6E7F292B"/>
    <w:rsid w:val="6EA703F4"/>
    <w:rsid w:val="6FC86A0C"/>
    <w:rsid w:val="6FDA785C"/>
    <w:rsid w:val="70D10237"/>
    <w:rsid w:val="717D3856"/>
    <w:rsid w:val="72EF2C3E"/>
    <w:rsid w:val="73D73E62"/>
    <w:rsid w:val="74AF6142"/>
    <w:rsid w:val="75080220"/>
    <w:rsid w:val="752B7940"/>
    <w:rsid w:val="754A4471"/>
    <w:rsid w:val="75F6689A"/>
    <w:rsid w:val="767F2D24"/>
    <w:rsid w:val="76B31483"/>
    <w:rsid w:val="77290AF1"/>
    <w:rsid w:val="77860C95"/>
    <w:rsid w:val="78961742"/>
    <w:rsid w:val="7A947F22"/>
    <w:rsid w:val="7B153031"/>
    <w:rsid w:val="7B2942E0"/>
    <w:rsid w:val="7B7754A3"/>
    <w:rsid w:val="7B974BF4"/>
    <w:rsid w:val="7BC47DAC"/>
    <w:rsid w:val="7BFC61CA"/>
    <w:rsid w:val="7C59394B"/>
    <w:rsid w:val="7CCD438D"/>
    <w:rsid w:val="7DC173AD"/>
    <w:rsid w:val="7FCC0971"/>
    <w:rsid w:val="7FD23FD9"/>
    <w:rsid w:val="7FFC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6">
    <w:name w:val="FollowedHyperlink"/>
    <w:basedOn w:val="5"/>
    <w:qFormat/>
    <w:uiPriority w:val="99"/>
    <w:rPr>
      <w:rFonts w:cs="Times New Roman"/>
      <w:color w:val="333333"/>
      <w:u w:val="none"/>
    </w:rPr>
  </w:style>
  <w:style w:type="character" w:customStyle="1" w:styleId="8">
    <w:name w:val="Footer Char"/>
    <w:basedOn w:val="5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9">
    <w:name w:val="Header Char"/>
    <w:basedOn w:val="5"/>
    <w:link w:val="3"/>
    <w:semiHidden/>
    <w:qFormat/>
    <w:uiPriority w:val="99"/>
    <w:rPr>
      <w:rFonts w:ascii="Calibri" w:hAnsi="Calibri"/>
      <w:sz w:val="18"/>
      <w:szCs w:val="18"/>
    </w:rPr>
  </w:style>
  <w:style w:type="paragraph" w:customStyle="1" w:styleId="10">
    <w:name w:val="_Style 2"/>
    <w:qFormat/>
    <w:uiPriority w:val="99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customStyle="1" w:styleId="11">
    <w:name w:val="bds_more"/>
    <w:basedOn w:val="5"/>
    <w:qFormat/>
    <w:uiPriority w:val="99"/>
    <w:rPr>
      <w:rFonts w:cs="Times New Roman"/>
    </w:rPr>
  </w:style>
  <w:style w:type="character" w:customStyle="1" w:styleId="12">
    <w:name w:val="bds_more1"/>
    <w:basedOn w:val="5"/>
    <w:uiPriority w:val="99"/>
    <w:rPr>
      <w:rFonts w:ascii="宋体" w:hAnsi="宋体" w:eastAsia="宋体" w:cs="宋体"/>
    </w:rPr>
  </w:style>
  <w:style w:type="character" w:customStyle="1" w:styleId="13">
    <w:name w:val="bds_more2"/>
    <w:basedOn w:val="5"/>
    <w:uiPriority w:val="99"/>
    <w:rPr>
      <w:rFonts w:cs="Times New Roman"/>
    </w:rPr>
  </w:style>
  <w:style w:type="character" w:customStyle="1" w:styleId="14">
    <w:name w:val="bds_nopic"/>
    <w:basedOn w:val="5"/>
    <w:qFormat/>
    <w:uiPriority w:val="99"/>
    <w:rPr>
      <w:rFonts w:cs="Times New Roman"/>
    </w:rPr>
  </w:style>
  <w:style w:type="character" w:customStyle="1" w:styleId="15">
    <w:name w:val="bds_nopic1"/>
    <w:basedOn w:val="5"/>
    <w:uiPriority w:val="99"/>
    <w:rPr>
      <w:rFonts w:cs="Times New Roman"/>
    </w:rPr>
  </w:style>
  <w:style w:type="character" w:customStyle="1" w:styleId="16">
    <w:name w:val="bds_nopic2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470</Words>
  <Characters>2681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2017-09-01T02:46:00Z</dcterms:created>
  <dc:creator>fxcz</dc:creator>
  <cp:lastModifiedBy>Administrator</cp:lastModifiedBy>
  <cp:lastPrinted>2017-09-01T10:20:19Z</cp:lastPrinted>
  <dcterms:modified xsi:type="dcterms:W3CDTF">2017-09-01T10:20:44Z</dcterms:modified>
  <dc:title>附件: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