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奉新县赤田（镇）政府举借债务情况</w:t>
      </w:r>
    </w:p>
    <w:p>
      <w:pPr>
        <w:jc w:val="center"/>
        <w:rPr>
          <w:rFonts w:ascii="宋体" w:cs="宋体"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年底，奉新县乡（镇）政府债务余额为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万元。其中：一般债0万元，其中：一般债券0万元；专项债务0万元，其中：专项债券0万元。</w:t>
      </w: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年奉新县地方政府债券转贷收入0万元，其中新增债券0万元，</w:t>
      </w:r>
      <w:r>
        <w:rPr>
          <w:rStyle w:val="6"/>
        </w:rPr>
        <w:t>再融资债券</w:t>
      </w:r>
      <w:r>
        <w:rPr>
          <w:rStyle w:val="6"/>
          <w:rFonts w:hint="eastAsia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ind w:firstLine="640" w:firstLineChars="200"/>
        <w:rPr>
          <w:rFonts w:ascii="仿宋_GB2312" w:hAnsi="仿宋_GB2312" w:eastAsia="仿宋_GB2312" w:cstheme="minorBidi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96F"/>
    <w:rsid w:val="001E6EF1"/>
    <w:rsid w:val="0061196F"/>
    <w:rsid w:val="0084758F"/>
    <w:rsid w:val="00B66D25"/>
    <w:rsid w:val="0F470D62"/>
    <w:rsid w:val="121D3992"/>
    <w:rsid w:val="2502768D"/>
    <w:rsid w:val="428E04B9"/>
    <w:rsid w:val="5B9C58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style01"/>
    <w:basedOn w:val="5"/>
    <w:qFormat/>
    <w:uiPriority w:val="0"/>
    <w:rPr>
      <w:rFonts w:ascii="仿宋" w:hAnsi="仿宋" w:eastAsia="仿宋" w:cs="仿宋"/>
      <w:color w:val="000000"/>
      <w:sz w:val="32"/>
      <w:szCs w:val="32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18</Words>
  <Characters>108</Characters>
  <Lines>1</Lines>
  <Paragraphs>1</Paragraphs>
  <TotalTime>1</TotalTime>
  <ScaleCrop>false</ScaleCrop>
  <LinksUpToDate>false</LinksUpToDate>
  <CharactersWithSpaces>125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2017-09-07T07:36:00Z</cp:lastPrinted>
  <dcterms:modified xsi:type="dcterms:W3CDTF">2022-01-18T08:59:08Z</dcterms:modified>
  <dc:title>奉新县政府举借债务情况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DE228E3E0E9847ABA9B6C86622EF256C</vt:lpwstr>
  </property>
</Properties>
</file>